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BEC56">
      <w:pPr>
        <w:jc w:val="center"/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</w:rPr>
        <w:t>南昌市</w:t>
      </w:r>
      <w:r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  <w:t>中心</w:t>
      </w:r>
      <w:r>
        <w:rPr>
          <w:rFonts w:hint="eastAsia" w:ascii="微软雅黑" w:hAnsi="微软雅黑" w:eastAsia="微软雅黑"/>
          <w:b/>
          <w:bCs/>
          <w:sz w:val="28"/>
          <w:szCs w:val="32"/>
        </w:rPr>
        <w:t>医院</w:t>
      </w:r>
      <w:r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  <w:t>（瑶湖分院）床旁血气分析仪（急诊科）</w:t>
      </w:r>
    </w:p>
    <w:p w14:paraId="0960A8BE">
      <w:pPr>
        <w:ind w:firstLine="3922" w:firstLineChars="1400"/>
        <w:jc w:val="both"/>
        <w:rPr>
          <w:rFonts w:hint="eastAsia"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调研</w:t>
      </w:r>
      <w:r>
        <w:rPr>
          <w:rFonts w:hint="eastAsia" w:ascii="微软雅黑" w:hAnsi="微软雅黑" w:eastAsia="微软雅黑"/>
          <w:b/>
          <w:bCs/>
          <w:sz w:val="28"/>
          <w:szCs w:val="32"/>
        </w:rPr>
        <w:t>需求</w:t>
      </w:r>
    </w:p>
    <w:p w14:paraId="7786127F">
      <w:pPr>
        <w:ind w:firstLine="3922" w:firstLineChars="1400"/>
        <w:jc w:val="both"/>
        <w:rPr>
          <w:rFonts w:hint="eastAsia" w:ascii="微软雅黑" w:hAnsi="微软雅黑" w:eastAsia="微软雅黑"/>
          <w:b/>
          <w:bCs/>
          <w:sz w:val="28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186"/>
      </w:tblGrid>
      <w:tr w14:paraId="3F68F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36" w:type="dxa"/>
          </w:tcPr>
          <w:p w14:paraId="1D594AF8">
            <w:pPr>
              <w:spacing w:line="36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采购品目</w:t>
            </w:r>
          </w:p>
        </w:tc>
        <w:tc>
          <w:tcPr>
            <w:tcW w:w="7186" w:type="dxa"/>
          </w:tcPr>
          <w:p w14:paraId="0D581656"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需求</w:t>
            </w:r>
          </w:p>
        </w:tc>
      </w:tr>
      <w:tr w14:paraId="1B1E8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7" w:hRule="atLeast"/>
        </w:trPr>
        <w:tc>
          <w:tcPr>
            <w:tcW w:w="1336" w:type="dxa"/>
          </w:tcPr>
          <w:p w14:paraId="16B668F2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5B62F59F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749F80D0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50CD86FD">
            <w:pPr>
              <w:rPr>
                <w:rFonts w:hint="eastAsia"/>
                <w:vertAlign w:val="baseline"/>
                <w:lang w:eastAsia="zh-CN"/>
              </w:rPr>
            </w:pPr>
          </w:p>
          <w:p w14:paraId="20C228FA">
            <w:pPr>
              <w:rPr>
                <w:rFonts w:hint="eastAsia"/>
                <w:vertAlign w:val="baseline"/>
                <w:lang w:eastAsia="zh-CN"/>
              </w:rPr>
            </w:pPr>
          </w:p>
          <w:p w14:paraId="539D0FC6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床旁血气分析仪</w:t>
            </w:r>
          </w:p>
        </w:tc>
        <w:tc>
          <w:tcPr>
            <w:tcW w:w="7186" w:type="dxa"/>
          </w:tcPr>
          <w:p w14:paraId="67A331AE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textAlignment w:val="baseline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 xml:space="preserve">1.进样方式：自动平行进样 </w:t>
            </w:r>
          </w:p>
          <w:p w14:paraId="63ED614F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textAlignment w:val="baseline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2.测试时间：从吸样完成到显示结果≤40秒</w:t>
            </w:r>
          </w:p>
          <w:p w14:paraId="2E05DAAF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textAlignment w:val="baseline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3.测试参数：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PH、PO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vertAlign w:val="subscript"/>
                <w:lang w:val="en-US" w:eastAsia="zh-CN" w:bidi="ar-SA"/>
              </w:rPr>
              <w:t>2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、PCO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vertAlign w:val="subscript"/>
                <w:lang w:val="en-US" w:eastAsia="zh-CN" w:bidi="ar-SA"/>
              </w:rPr>
              <w:t>2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、Na＋、K＋、CL-、Ca++、 Hct、Lac、Glu，一张测试卡出10项直测参数，并提供酸碱平衡图</w:t>
            </w:r>
          </w:p>
          <w:p w14:paraId="7FF5FBFB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textAlignment w:val="baseline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4.需提供仅开展基础血气三项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PH、PO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vertAlign w:val="subscript"/>
                <w:lang w:val="en-US" w:eastAsia="zh-CN" w:bidi="ar-SA"/>
              </w:rPr>
              <w:t>2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、PCO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vertAlign w:val="subscript"/>
                <w:lang w:val="en-US" w:eastAsia="zh-CN" w:bidi="ar-SA"/>
              </w:rPr>
              <w:t>2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检测卡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和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电解质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Na＋、K＋，CL-,Ca++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四项检测卡</w:t>
            </w:r>
          </w:p>
          <w:p w14:paraId="209E72B9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textAlignment w:val="baseline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5.目前我院血气分析价格收费60元/次，单人份试纸价格需低于此价格</w:t>
            </w:r>
          </w:p>
          <w:p w14:paraId="4454FA99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textAlignment w:val="baseline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6.测试卡：单人份设计，独立包装，4-30℃常温保存，即取即用，效期半年以上</w:t>
            </w:r>
          </w:p>
          <w:p w14:paraId="26C81C83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textAlignment w:val="baseline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7.消耗品：除一次性测试卡外无其他消耗品；24小时待机无消耗</w:t>
            </w:r>
          </w:p>
          <w:p w14:paraId="1E13DD8E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textAlignment w:val="baseline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8.操作界面：≥7英寸彩色触摸屏操作</w:t>
            </w:r>
          </w:p>
          <w:p w14:paraId="15022E30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textAlignment w:val="baseline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9.内置高容量充电电池，待机时间≥6h或可连续测量样本数≥50个</w:t>
            </w:r>
          </w:p>
          <w:p w14:paraId="0183BABE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textAlignment w:val="baseline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10.小巧便携，重量轻盈</w:t>
            </w:r>
          </w:p>
          <w:p w14:paraId="11BBAC05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textAlignment w:val="baseline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11.仪器内置二维条码扫描仪及热敏打印机</w:t>
            </w:r>
          </w:p>
          <w:p w14:paraId="31D32C53">
            <w:pPr>
              <w:bidi w:val="0"/>
              <w:rPr>
                <w:vertAlign w:val="baseline"/>
              </w:rPr>
            </w:pPr>
          </w:p>
        </w:tc>
      </w:tr>
    </w:tbl>
    <w:p w14:paraId="37FE779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4395A"/>
    <w:rsid w:val="11E66C5F"/>
    <w:rsid w:val="1C9A221C"/>
    <w:rsid w:val="23D728C0"/>
    <w:rsid w:val="25C26B32"/>
    <w:rsid w:val="25F954EE"/>
    <w:rsid w:val="585B34B5"/>
    <w:rsid w:val="75DE03EB"/>
    <w:rsid w:val="7F34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416</Characters>
  <Lines>0</Lines>
  <Paragraphs>0</Paragraphs>
  <TotalTime>0</TotalTime>
  <ScaleCrop>false</ScaleCrop>
  <LinksUpToDate>false</LinksUpToDate>
  <CharactersWithSpaces>444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2025-05-19T02:34:00Z</dcterms:created>
  <dc:creator>Administrator</dc:creator>
  <cp:lastModifiedBy>君</cp:lastModifiedBy>
  <dcterms:modified xsi:type="dcterms:W3CDTF">2025-05-30T03:17:58Z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eyJoZGlkIjoiODNlNzUwNjk3Y2U0OGM4ZTMwZDJkNDljODdmMGQ3MTQiLCJ1c2VySWQiOiIyNDEzNjkwODUifQ==</vt:lpwstr>
  </property>
  <property fmtid="{D5CDD505-2E9C-101B-9397-08002B2CF9AE}" pid="4" name="ICV">
    <vt:lpwstr>CAFE30B7345442EDA9B7A3C56058EE4F_12</vt:lpwstr>
  </property>
</Properties>
</file>