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BCEB4">
      <w:pPr>
        <w:jc w:val="center"/>
        <w:rPr>
          <w:rFonts w:hint="eastAsia" w:ascii="微软雅黑" w:hAnsi="微软雅黑" w:eastAsia="微软雅黑"/>
          <w:b w:val="0"/>
          <w:bCs w:val="0"/>
          <w:sz w:val="28"/>
          <w:szCs w:val="32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南昌市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医院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eastAsia="zh-CN"/>
        </w:rPr>
        <w:t>（瑶湖分院）电解质分析仪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 w:val="0"/>
          <w:bCs w:val="0"/>
          <w:sz w:val="28"/>
          <w:szCs w:val="32"/>
        </w:rPr>
        <w:t>需求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5DEF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25F6885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228D851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5132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336" w:type="dxa"/>
          </w:tcPr>
          <w:p w14:paraId="28CCA0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7A1D0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4C662B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36F472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电解质分析仪</w:t>
            </w:r>
          </w:p>
        </w:tc>
        <w:tc>
          <w:tcPr>
            <w:tcW w:w="7186" w:type="dxa"/>
          </w:tcPr>
          <w:p w14:paraId="580FA48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检测项目：至少包括K、NA、CL项目</w:t>
            </w:r>
          </w:p>
          <w:p w14:paraId="02D6CD9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无需分装样品，直接测量；智能吸样针液面检测；封闭式试剂包</w:t>
            </w:r>
          </w:p>
          <w:p w14:paraId="5DACB4A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降低生物污染的风险，符合环保要求；免维护电极，可长期储存；自动一点及两点定标，附加人工定标功能，斜率和均差双参数校正，确保线性和准确性；自动进样盘提供急诊测试位，质控测试位及样品测试位</w:t>
            </w:r>
          </w:p>
          <w:p w14:paraId="69199FE9"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高、中、低值质控线性调整功能；设备使用有效期内提供免费维保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1B992E07"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C60F5"/>
    <w:rsid w:val="18A841C9"/>
    <w:rsid w:val="2D634615"/>
    <w:rsid w:val="309526E8"/>
    <w:rsid w:val="36263026"/>
    <w:rsid w:val="37665CFE"/>
    <w:rsid w:val="54C766D8"/>
    <w:rsid w:val="6AC330FF"/>
    <w:rsid w:val="7B8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247</Characters>
  <Lines>0</Lines>
  <Paragraphs>0</Paragraphs>
  <TotalTime>0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2025-05-17T11:53:00Z</dcterms:created>
  <dc:creator>Administrator</dc:creator>
  <cp:lastModifiedBy>君</cp:lastModifiedBy>
  <dcterms:modified xsi:type="dcterms:W3CDTF">2025-05-30T03:13:28Z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29E04954E1DB472A8C61A34DCE9B0EB4_12</vt:lpwstr>
  </property>
</Properties>
</file>