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588BD">
      <w:pPr>
        <w:jc w:val="center"/>
        <w:rPr>
          <w:rFonts w:hint="eastAsia" w:ascii="微软雅黑" w:hAnsi="微软雅黑" w:eastAsia="微软雅黑"/>
          <w:b w:val="0"/>
          <w:bCs w:val="0"/>
          <w:sz w:val="28"/>
          <w:szCs w:val="32"/>
        </w:rPr>
      </w:pP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南昌市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eastAsia="zh-CN"/>
        </w:rPr>
        <w:t>中心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医院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eastAsia="zh-CN"/>
        </w:rPr>
        <w:t>（瑶湖分院）全自动血沉仪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val="en-US" w:eastAsia="zh-CN"/>
        </w:rPr>
        <w:t>调研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需求</w:t>
      </w:r>
    </w:p>
    <w:p w14:paraId="6509925A">
      <w:pPr>
        <w:ind w:firstLine="3922" w:firstLineChars="1400"/>
        <w:jc w:val="both"/>
        <w:rPr>
          <w:rFonts w:hint="eastAsia" w:ascii="微软雅黑" w:hAnsi="微软雅黑" w:eastAsia="微软雅黑"/>
          <w:b/>
          <w:bCs/>
          <w:sz w:val="28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186"/>
      </w:tblGrid>
      <w:tr w14:paraId="1EE15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6" w:type="dxa"/>
          </w:tcPr>
          <w:p w14:paraId="1F7ED39C">
            <w:pPr>
              <w:spacing w:line="360" w:lineRule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采购品目</w:t>
            </w:r>
          </w:p>
        </w:tc>
        <w:tc>
          <w:tcPr>
            <w:tcW w:w="7186" w:type="dxa"/>
          </w:tcPr>
          <w:p w14:paraId="27296B5F"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需求</w:t>
            </w:r>
          </w:p>
        </w:tc>
      </w:tr>
      <w:tr w14:paraId="47741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1336" w:type="dxa"/>
          </w:tcPr>
          <w:p w14:paraId="528FB601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759FA94D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611CD4DC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095343CC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7BE00DC5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73253ACC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47B27CBE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63D38AA5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3CEBBB78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59EF6CA0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6148C33C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753164EB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全自动血沉仪</w:t>
            </w:r>
          </w:p>
        </w:tc>
        <w:tc>
          <w:tcPr>
            <w:tcW w:w="7186" w:type="dxa"/>
          </w:tcPr>
          <w:p w14:paraId="121A0B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1、配置</w:t>
            </w:r>
          </w:p>
          <w:p w14:paraId="1A6E5C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分析通道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40个独立通道，支持批量样本处理，每批最大装载容量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40个样本。</w:t>
            </w:r>
          </w:p>
          <w:p w14:paraId="463077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right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2、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检测速度</w:t>
            </w:r>
          </w:p>
          <w:p w14:paraId="6C0334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最大测试速度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80个样本/小时，支持即插即测。</w:t>
            </w:r>
          </w:p>
          <w:p w14:paraId="48D5C80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测量时间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30分钟（对应魏氏法1小时结果）或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60分钟（对应魏氏法2小时结果）两种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trike w:val="0"/>
                <w:dstrike w:val="0"/>
                <w:color w:val="404040"/>
                <w:spacing w:val="0"/>
                <w:sz w:val="24"/>
                <w:szCs w:val="24"/>
                <w:highlight w:val="none"/>
                <w:shd w:val="clear" w:fill="FFFFFF"/>
              </w:rPr>
              <w:t>模式可选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trike w:val="0"/>
                <w:dstrike w:val="0"/>
                <w:color w:val="404040"/>
                <w:spacing w:val="0"/>
                <w:sz w:val="24"/>
                <w:szCs w:val="24"/>
                <w:highlight w:val="none"/>
                <w:shd w:val="clear" w:fill="FFFFFF"/>
                <w:lang w:eastAsia="zh-CN"/>
              </w:rPr>
              <w:t>。</w:t>
            </w:r>
          </w:p>
          <w:p w14:paraId="53D830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3、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检测性能</w:t>
            </w:r>
          </w:p>
          <w:p w14:paraId="09ADA4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right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测量范围与精度</w:t>
            </w:r>
          </w:p>
          <w:p w14:paraId="3E8C45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测量范围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：0~140 mm/h，结果分辨率为1mm/1h或1mm/2h。</w:t>
            </w:r>
          </w:p>
          <w:p w14:paraId="0559E1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读数精度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：±0.1 mm</w:t>
            </w:r>
          </w:p>
          <w:p w14:paraId="486C90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right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4、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准确度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：</w:t>
            </w:r>
          </w:p>
          <w:p w14:paraId="679393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±2 mm/h（≤30 mm/h时）</w:t>
            </w:r>
          </w:p>
          <w:p w14:paraId="6D451D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±3 mm/h（30~80 mm/h时）</w:t>
            </w:r>
          </w:p>
          <w:p w14:paraId="519671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±5 mm/h（＞80 mm/h时）。</w:t>
            </w:r>
          </w:p>
          <w:p w14:paraId="357894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right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5、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温度修正功能</w:t>
            </w:r>
          </w:p>
          <w:p w14:paraId="03437F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自动将检测温度（15℃~32℃）下的结果修正至18℃标准值。</w:t>
            </w:r>
          </w:p>
          <w:p w14:paraId="68F305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right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6、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动态分析功能</w:t>
            </w:r>
          </w:p>
          <w:p w14:paraId="78CEFD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实时显示红细胞沉降的动态变化曲线，支持数据存储（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4000个样本）和断电恢复。</w:t>
            </w:r>
          </w:p>
          <w:p w14:paraId="412C4B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7、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硬件与软件</w:t>
            </w:r>
          </w:p>
          <w:p w14:paraId="7C773C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right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硬件设计</w:t>
            </w:r>
          </w:p>
          <w:p w14:paraId="61F8B7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显示屏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7英寸彩色触摸屏。</w:t>
            </w:r>
          </w:p>
          <w:p w14:paraId="39B79A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打印功能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：内置高速热敏打印机，可直接输出检测报告。</w:t>
            </w:r>
          </w:p>
          <w:p w14:paraId="6E7296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接口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：支持与外部计算机连接及数据传。</w:t>
            </w:r>
          </w:p>
          <w:p w14:paraId="693CC7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right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8、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操作便捷性</w:t>
            </w:r>
          </w:p>
          <w:p w14:paraId="57918F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支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持条形码扫描输入和15位病人编号录入，简化流程。</w:t>
            </w:r>
          </w:p>
          <w:p w14:paraId="3142A8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急诊优先处理功能，无需停机即可插入紧急样本。</w:t>
            </w:r>
          </w:p>
          <w:p w14:paraId="59DBCB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right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9、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环境适应性</w:t>
            </w:r>
          </w:p>
          <w:p w14:paraId="18A97C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eastAsia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工作环境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：温度5~40℃，湿度≤80%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</w:tr>
    </w:tbl>
    <w:p w14:paraId="72E9A20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73E74"/>
    <w:rsid w:val="10071BFC"/>
    <w:rsid w:val="16625E34"/>
    <w:rsid w:val="3C484D06"/>
    <w:rsid w:val="48691363"/>
    <w:rsid w:val="49593F65"/>
    <w:rsid w:val="4AE54868"/>
    <w:rsid w:val="4D115A1A"/>
    <w:rsid w:val="5A0B40CF"/>
    <w:rsid w:val="72851115"/>
    <w:rsid w:val="77C75F95"/>
    <w:rsid w:val="77FA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495</Words>
  <Characters>561</Characters>
  <Lines>0</Lines>
  <Paragraphs>0</Paragraphs>
  <TotalTime>0</TotalTime>
  <ScaleCrop>false</ScaleCrop>
  <LinksUpToDate>false</LinksUpToDate>
  <CharactersWithSpaces>596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2025-05-19T02:16:00Z</dcterms:created>
  <dc:creator>Administrator</dc:creator>
  <cp:lastModifiedBy>君</cp:lastModifiedBy>
  <dcterms:modified xsi:type="dcterms:W3CDTF">2025-05-30T03:17:16Z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eyJoZGlkIjoiODNlNzUwNjk3Y2U0OGM4ZTMwZDJkNDljODdmMGQ3MTQiLCJ1c2VySWQiOiIyNDEzNjkwODUifQ==</vt:lpwstr>
  </property>
  <property fmtid="{D5CDD505-2E9C-101B-9397-08002B2CF9AE}" pid="4" name="ICV">
    <vt:lpwstr>13267E53B0004DFEAF44C370F163D7C9_12</vt:lpwstr>
  </property>
</Properties>
</file>