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1923A">
      <w:pPr>
        <w:jc w:val="center"/>
        <w:rPr>
          <w:rFonts w:hint="eastAsia" w:ascii="微软雅黑" w:hAnsi="微软雅黑" w:eastAsia="微软雅黑"/>
          <w:b w:val="0"/>
          <w:bCs w:val="0"/>
          <w:sz w:val="28"/>
          <w:szCs w:val="32"/>
        </w:rPr>
      </w:pPr>
      <w:r>
        <w:rPr>
          <w:rFonts w:hint="eastAsia" w:ascii="微软雅黑" w:hAnsi="微软雅黑" w:eastAsia="微软雅黑"/>
          <w:b w:val="0"/>
          <w:bCs w:val="0"/>
          <w:sz w:val="28"/>
          <w:szCs w:val="32"/>
        </w:rPr>
        <w:t>南昌市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  <w:lang w:eastAsia="zh-CN"/>
        </w:rPr>
        <w:t>中心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</w:rPr>
        <w:t>医院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  <w:lang w:eastAsia="zh-CN"/>
        </w:rPr>
        <w:t>（瑶湖分院）流式细胞仪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  <w:lang w:val="en-US" w:eastAsia="zh-CN"/>
        </w:rPr>
        <w:t>调研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</w:rPr>
        <w:t>需求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186"/>
      </w:tblGrid>
      <w:tr w14:paraId="564A0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36" w:type="dxa"/>
          </w:tcPr>
          <w:p w14:paraId="022C1476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采购品目</w:t>
            </w:r>
          </w:p>
        </w:tc>
        <w:tc>
          <w:tcPr>
            <w:tcW w:w="7186" w:type="dxa"/>
          </w:tcPr>
          <w:p w14:paraId="5534B8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需求</w:t>
            </w:r>
          </w:p>
        </w:tc>
      </w:tr>
      <w:tr w14:paraId="4AA87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1336" w:type="dxa"/>
          </w:tcPr>
          <w:p w14:paraId="69DC3F2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07E673C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253E37A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7CB9096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240094A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22B5C68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01C1B9C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18DAEEC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6AE96BA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0FD19FB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5E5459D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329B74E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162B06F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585932B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26F9D8B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流式细胞仪</w:t>
            </w:r>
          </w:p>
        </w:tc>
        <w:tc>
          <w:tcPr>
            <w:tcW w:w="7186" w:type="dxa"/>
          </w:tcPr>
          <w:p w14:paraId="5511460C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基本参数：</w:t>
            </w:r>
          </w:p>
          <w:p w14:paraId="2DEFF94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 激光器：固体蓝色激光器，红色固态激光器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 w14:paraId="49F10E5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 双激光立体空间激发方式，含2个散射光通道及6个荧光通道，共8参数。</w:t>
            </w:r>
          </w:p>
          <w:p w14:paraId="622D559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最新型固定激光器，避免由温度引起的能量波动和激光光斑漂移，提供更长效的稳定激光功率，确保仪器长期使用后检测结果的一致性。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 w14:paraId="516347D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. 为满足未来可能的实验需求，避免重复购置流式，仪器具备原机升级到三激光的空间。  </w:t>
            </w:r>
          </w:p>
          <w:p w14:paraId="5E935EE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细胞探测器类型：采用高光子效率光电倍增检测器或雪崩式二极管  </w:t>
            </w:r>
          </w:p>
          <w:p w14:paraId="7D24AE7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上样方式：兼容标准流式管、EP管等上样  </w:t>
            </w:r>
          </w:p>
          <w:p w14:paraId="5F90FE1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. 固定光路无需自动调节。  </w:t>
            </w:r>
          </w:p>
          <w:p w14:paraId="7FAF59A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 光路传导：激光传递和荧光传导采用直接导入技术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 w14:paraId="00659F5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 检测参数：数字化分析系统，检测参数包括所有通道面积（A）、宽度（W）、高度（H）以及时间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 w14:paraId="738D28F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. 荧光灵敏度：FITC＜100 MESF，PE＜50 MESF  </w:t>
            </w:r>
          </w:p>
          <w:p w14:paraId="2586627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 样本检测速率≥35,000颗粒/秒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。</w:t>
            </w:r>
          </w:p>
          <w:p w14:paraId="0E9B645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 样本间自动冲洗，灵活的冲洗流程，确保交叉污染：＜0.1%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 w14:paraId="7D12631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 全峰宽变异系数：CV＜2%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 w14:paraId="3E69CFF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 绝对计数功能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 w14:paraId="7857692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 信号处理：信号动态范围达到10^4以上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 w14:paraId="734DD97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. 补偿方式：矩阵补偿、快速补偿、自动补偿及在线/离线补偿。  </w:t>
            </w:r>
          </w:p>
          <w:p w14:paraId="090775F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. 清洗维护：具备一键式开关机，全自动液路清洗维护，每个样本做完后机器支持自动清洗管路和进样针的内壁和外壁，全程无需人员参与。  </w:t>
            </w:r>
          </w:p>
          <w:p w14:paraId="51BF651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 液路动力：采用注射泵驱动、蠕动泵驱动或真空上样驱动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 w14:paraId="0796F81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 可提供鞘液桶、废液桶、清洗液桶、消毒液桶等液流系统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。</w:t>
            </w:r>
          </w:p>
          <w:p w14:paraId="12E1D6E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 样本流速：实现连续上样流速调节，同时具备高中低三档的选调设置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 w14:paraId="6C12A0DB">
            <w:pP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 可更换滤光片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支持通道配置更改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。</w:t>
            </w:r>
          </w:p>
          <w:p w14:paraId="0EFCD0C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 完善的校准、质控体系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 w14:paraId="014DE16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. 进样检测的同时，支持分析数据：采集样本时，软件支持同时分析已经采集完成的样本。  </w:t>
            </w:r>
          </w:p>
          <w:p w14:paraId="78D05C5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. 仪器使用年限≥7年  </w:t>
            </w:r>
          </w:p>
        </w:tc>
      </w:tr>
    </w:tbl>
    <w:p w14:paraId="143F5E8D"/>
    <w:p w14:paraId="17CB0590">
      <w:pP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C3862"/>
    <w:rsid w:val="0703413F"/>
    <w:rsid w:val="0EC808B1"/>
    <w:rsid w:val="140120BF"/>
    <w:rsid w:val="1A312930"/>
    <w:rsid w:val="2088669F"/>
    <w:rsid w:val="297A4377"/>
    <w:rsid w:val="48D91638"/>
    <w:rsid w:val="4C0B37BF"/>
    <w:rsid w:val="4DBA7A28"/>
    <w:rsid w:val="514F62E4"/>
    <w:rsid w:val="565C42B5"/>
    <w:rsid w:val="5F110DAB"/>
    <w:rsid w:val="62BA7054"/>
    <w:rsid w:val="6E731D44"/>
    <w:rsid w:val="6FCB44EC"/>
    <w:rsid w:val="7AB55A49"/>
    <w:rsid w:val="7B116B6D"/>
    <w:rsid w:val="7FBD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708</Words>
  <Characters>776</Characters>
  <Lines>0</Lines>
  <Paragraphs>0</Paragraphs>
  <TotalTime>6</TotalTime>
  <ScaleCrop>false</ScaleCrop>
  <LinksUpToDate>false</LinksUpToDate>
  <CharactersWithSpaces>864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2025-05-17T12:12:00Z</dcterms:created>
  <dc:creator>Administrator</dc:creator>
  <cp:lastModifiedBy>君</cp:lastModifiedBy>
  <cp:lastPrinted>2025-05-29T02:42:00Z</cp:lastPrinted>
  <dcterms:modified xsi:type="dcterms:W3CDTF">2025-05-30T03:15:14Z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eyJoZGlkIjoiODNlNzUwNjk3Y2U0OGM4ZTMwZDJkNDljODdmMGQ3MTQiLCJ1c2VySWQiOiIyNDEzNjkwODUifQ==</vt:lpwstr>
  </property>
  <property fmtid="{D5CDD505-2E9C-101B-9397-08002B2CF9AE}" pid="4" name="ICV">
    <vt:lpwstr>9391BC15D2AE4C81849E68753B9CEFC6_12</vt:lpwstr>
  </property>
</Properties>
</file>