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AD67B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（瑶湖分院）阴道分泌物全自动检测</w:t>
      </w:r>
    </w:p>
    <w:p w14:paraId="0960A8BE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分析仪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p w14:paraId="7786127F">
      <w:pPr>
        <w:ind w:firstLine="3922" w:firstLineChars="1400"/>
        <w:jc w:val="both"/>
        <w:rPr>
          <w:rFonts w:hint="eastAsia" w:ascii="微软雅黑" w:hAnsi="微软雅黑" w:eastAsia="微软雅黑"/>
          <w:b/>
          <w:bCs/>
          <w:sz w:val="28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3F68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1D594AF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0D5816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1B1E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1336" w:type="dxa"/>
          </w:tcPr>
          <w:p w14:paraId="16B668F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B62F59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49F80D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3CA049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6FEBFA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392EC5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352D0F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5E14A8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32AF3F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E9CB1A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D810FF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112116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3CA0A7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39D0FC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阴道分泌物全自动检测分析仪</w:t>
            </w:r>
          </w:p>
        </w:tc>
        <w:tc>
          <w:tcPr>
            <w:tcW w:w="7186" w:type="dxa"/>
          </w:tcPr>
          <w:p w14:paraId="0A524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检测项目  </w:t>
            </w:r>
          </w:p>
          <w:p w14:paraId="0B931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五项联检：NAG（β-氨基半乳糖苷酶）、SNA（唾液酸苷酶）、LE（白细胞酯酶）、H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（过氧化氢浓度）、pH值（酸碱度），可区分细菌性、霉菌性、滴虫性阴道炎。  </w:t>
            </w:r>
          </w:p>
          <w:p w14:paraId="7D08B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检测速度与容量  </w:t>
            </w:r>
          </w:p>
          <w:p w14:paraId="17A83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速度：支持15分钟完成20个样本检测，支持1-20个样本随到随检。  </w:t>
            </w:r>
          </w:p>
          <w:p w14:paraId="24AA8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批量处理：支持每小时可完成60个样本检测。  </w:t>
            </w:r>
          </w:p>
          <w:p w14:paraId="425AB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温度控制  </w:t>
            </w:r>
          </w:p>
          <w:p w14:paraId="72D01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温育模块温度精度：±0.5℃，波动度≤±0.5%，确保反应稳定性。  </w:t>
            </w:r>
          </w:p>
          <w:p w14:paraId="573B9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自动化与智能化功能  </w:t>
            </w:r>
          </w:p>
          <w:p w14:paraId="11D51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全流程自动化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</w:p>
          <w:p w14:paraId="50F52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实现自动加样、温育、判读、打印报告，减少人工干预误差。  </w:t>
            </w:r>
          </w:p>
          <w:p w14:paraId="4DCAB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信息化管理  </w:t>
            </w:r>
          </w:p>
          <w:p w14:paraId="4F412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存储容量：≥1000个病例数据，支持与医院LIS/HIS系统联网，实现数据共享和标准化管理。  </w:t>
            </w:r>
          </w:p>
          <w:p w14:paraId="1834C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操作界面：配备显示屏和智能提示功能，支持结果查询、编辑、输出。</w:t>
            </w:r>
          </w:p>
          <w:p w14:paraId="6BB0D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灵活性与扩展性  </w:t>
            </w:r>
          </w:p>
          <w:p w14:paraId="2D163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检测项目可自由组合，支持急诊样本插入检测。  </w:t>
            </w:r>
          </w:p>
          <w:p w14:paraId="46A07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其他关键参数  </w:t>
            </w:r>
          </w:p>
          <w:p w14:paraId="049AF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输入功率：≤150W  </w:t>
            </w:r>
          </w:p>
        </w:tc>
      </w:tr>
    </w:tbl>
    <w:p w14:paraId="61DF72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37331"/>
    <w:rsid w:val="08581154"/>
    <w:rsid w:val="12EA1051"/>
    <w:rsid w:val="533238F3"/>
    <w:rsid w:val="5F2C2943"/>
    <w:rsid w:val="68660B05"/>
    <w:rsid w:val="73D870E3"/>
    <w:rsid w:val="79D3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457</Characters>
  <Lines>0</Lines>
  <Paragraphs>0</Paragraphs>
  <TotalTime>0</TotalTime>
  <ScaleCrop>false</ScaleCrop>
  <LinksUpToDate>false</LinksUpToDate>
  <CharactersWithSpaces>513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2025-05-19T01:22:00Z</dcterms:created>
  <dc:creator>Administrator</dc:creator>
  <cp:lastModifiedBy>君</cp:lastModifiedBy>
  <dcterms:modified xsi:type="dcterms:W3CDTF">2025-05-30T03:18:27Z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eyJoZGlkIjoiODNlNzUwNjk3Y2U0OGM4ZTMwZDJkNDljODdmMGQ3MTQiLCJ1c2VySWQiOiIyNDEzNjkwODUifQ==</vt:lpwstr>
  </property>
  <property fmtid="{D5CDD505-2E9C-101B-9397-08002B2CF9AE}" pid="4" name="ICV">
    <vt:lpwstr>A994CBDD465B49CBB653119FE103C173_12</vt:lpwstr>
  </property>
</Properties>
</file>