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40" w:rsidRDefault="00C21F30">
      <w:pPr>
        <w:jc w:val="center"/>
        <w:rPr>
          <w:rFonts w:ascii="微软雅黑" w:eastAsia="微软雅黑" w:hAnsi="微软雅黑"/>
          <w:sz w:val="28"/>
          <w:szCs w:val="32"/>
        </w:rPr>
      </w:pPr>
      <w:r>
        <w:rPr>
          <w:rFonts w:ascii="微软雅黑" w:eastAsia="微软雅黑" w:hAnsi="微软雅黑" w:hint="eastAsia"/>
          <w:sz w:val="28"/>
          <w:szCs w:val="32"/>
        </w:rPr>
        <w:t>南昌市</w:t>
      </w:r>
      <w:r>
        <w:rPr>
          <w:rFonts w:ascii="微软雅黑" w:eastAsia="微软雅黑" w:hAnsi="微软雅黑" w:hint="eastAsia"/>
          <w:sz w:val="28"/>
          <w:szCs w:val="32"/>
        </w:rPr>
        <w:t>中心</w:t>
      </w:r>
      <w:r>
        <w:rPr>
          <w:rFonts w:ascii="微软雅黑" w:eastAsia="微软雅黑" w:hAnsi="微软雅黑" w:hint="eastAsia"/>
          <w:sz w:val="28"/>
          <w:szCs w:val="32"/>
        </w:rPr>
        <w:t>医院</w:t>
      </w:r>
      <w:r>
        <w:rPr>
          <w:rFonts w:ascii="微软雅黑" w:eastAsia="微软雅黑" w:hAnsi="微软雅黑" w:hint="eastAsia"/>
          <w:sz w:val="28"/>
          <w:szCs w:val="32"/>
        </w:rPr>
        <w:t>（瑶湖分院）流式细胞仪</w:t>
      </w:r>
      <w:r>
        <w:rPr>
          <w:rFonts w:ascii="微软雅黑" w:eastAsia="微软雅黑" w:hAnsi="微软雅黑" w:hint="eastAsia"/>
          <w:sz w:val="28"/>
          <w:szCs w:val="32"/>
        </w:rPr>
        <w:t>调研</w:t>
      </w:r>
      <w:r>
        <w:rPr>
          <w:rFonts w:ascii="微软雅黑" w:eastAsia="微软雅黑" w:hAnsi="微软雅黑" w:hint="eastAsia"/>
          <w:sz w:val="28"/>
          <w:szCs w:val="32"/>
        </w:rPr>
        <w:t>需求</w:t>
      </w:r>
    </w:p>
    <w:tbl>
      <w:tblPr>
        <w:tblStyle w:val="a4"/>
        <w:tblW w:w="8522" w:type="dxa"/>
        <w:tblLayout w:type="fixed"/>
        <w:tblLook w:val="04A0"/>
      </w:tblPr>
      <w:tblGrid>
        <w:gridCol w:w="1336"/>
        <w:gridCol w:w="7186"/>
      </w:tblGrid>
      <w:tr w:rsidR="00AB2640">
        <w:trPr>
          <w:trHeight w:val="542"/>
        </w:trPr>
        <w:tc>
          <w:tcPr>
            <w:tcW w:w="1336" w:type="dxa"/>
          </w:tcPr>
          <w:p w:rsidR="00AB2640" w:rsidRDefault="00C21F30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采购品目</w:t>
            </w:r>
          </w:p>
        </w:tc>
        <w:tc>
          <w:tcPr>
            <w:tcW w:w="7186" w:type="dxa"/>
          </w:tcPr>
          <w:p w:rsidR="00AB2640" w:rsidRDefault="00C21F3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需求</w:t>
            </w:r>
          </w:p>
        </w:tc>
      </w:tr>
      <w:tr w:rsidR="00AB2640">
        <w:trPr>
          <w:trHeight w:val="2367"/>
        </w:trPr>
        <w:tc>
          <w:tcPr>
            <w:tcW w:w="1336" w:type="dxa"/>
          </w:tcPr>
          <w:p w:rsidR="00AB2640" w:rsidRDefault="00AB264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AB2640" w:rsidRDefault="00AB264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AB2640" w:rsidRDefault="00AB264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AB2640" w:rsidRDefault="00AB264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AB2640" w:rsidRDefault="00AB264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AB2640" w:rsidRDefault="00AB264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AB2640" w:rsidRDefault="00AB264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AB2640" w:rsidRDefault="00AB264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AB2640" w:rsidRDefault="00AB264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AB2640" w:rsidRDefault="00AB264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AB2640" w:rsidRDefault="00AB264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AB2640" w:rsidRDefault="00AB264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AB2640" w:rsidRDefault="00AB264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AB2640" w:rsidRDefault="00AB264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AB2640" w:rsidRDefault="00C21F3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流式细胞仪</w:t>
            </w:r>
          </w:p>
        </w:tc>
        <w:tc>
          <w:tcPr>
            <w:tcW w:w="7186" w:type="dxa"/>
          </w:tcPr>
          <w:p w:rsidR="00AB2640" w:rsidRDefault="00C21F30">
            <w:pPr>
              <w:spacing w:line="360" w:lineRule="auto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基本参数：</w:t>
            </w:r>
          </w:p>
          <w:p w:rsidR="00AB2640" w:rsidRDefault="00C21F3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1.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激光器：固体蓝色激光器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488nm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20mw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，红色固态激光器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633nm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30mw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AB2640" w:rsidRDefault="00C21F3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.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双激光立体空间激发方式，含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个散射光通道及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个荧光通道，共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参数。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AB2640" w:rsidRDefault="00C21F3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.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为满足未来可能的实验需求，避免重复购置流式，仪器具备原机升级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到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四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激光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及以上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的空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间。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AB2640" w:rsidRDefault="00C21F3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细胞探测器类型：采用高光子效率光电倍增检测器或雪崩式二极管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AB2640" w:rsidRDefault="00C21F3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上样方式：兼容标准流式管、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EP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管等上样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AB2640" w:rsidRDefault="00C21F3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.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固定光路无需自动调节。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AB2640" w:rsidRDefault="00C21F3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.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光路传导：激光传递和荧光传导采用直接导入技术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AB2640" w:rsidRDefault="00C21F3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.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检测参数：数字化分析系统，检测参数包括所有通道面积（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A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）、宽度（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W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）、高度（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H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）以及时间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AB2640" w:rsidRDefault="00C21F3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.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荧光灵敏度：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FITC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＜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100 MESF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PE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＜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50 MESF  </w:t>
            </w:r>
          </w:p>
          <w:p w:rsidR="00AB2640" w:rsidRDefault="00C21F3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.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样本检测速率≥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35,000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颗粒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秒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</w:p>
          <w:p w:rsidR="00AB2640" w:rsidRDefault="00C21F3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.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样本间自动冲洗，灵活的冲洗流程，确保交叉污染：＜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0.1%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AB2640" w:rsidRDefault="00C21F3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.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全峰宽变异系数：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CV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＜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2%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AB2640" w:rsidRDefault="00C21F3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.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绝对计数功能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AB2640" w:rsidRDefault="00C21F3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.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信号处理：信号动态范围达到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vertAlign w:val="superscript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以上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AB2640" w:rsidRDefault="00C21F3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.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补偿方式：矩阵补偿、快速补偿、自动补偿及在线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离线补偿。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AB2640" w:rsidRDefault="00C21F3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.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清洗维护：具备一键式开关机，全自动液路清洗维护，每个样本做完后机器支持自动清洗管路和进样针的内壁和外壁，全程无需人员参与。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AB2640" w:rsidRDefault="00C21F3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17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.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液路动力：采用注射泵驱动、蠕动泵驱动或真空上样驱动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</w:p>
          <w:p w:rsidR="00AB2640" w:rsidRDefault="00C21F3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18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.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可提供鞘液桶、废液桶、清洗液桶、消毒液桶等液流系统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</w:p>
          <w:p w:rsidR="00AB2640" w:rsidRDefault="00C21F3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19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.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样本流速：实现连续上样流速调节，同时具备高中低三档的选调设置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</w:p>
          <w:p w:rsidR="00AB2640" w:rsidRDefault="00C21F3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.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可更换滤光片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支持通道配置更改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</w:p>
          <w:p w:rsidR="00AB2640" w:rsidRDefault="00C21F3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.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完善的校准、质控体系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</w:p>
          <w:p w:rsidR="00AB2640" w:rsidRDefault="00C21F3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.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进样检测的同时，支持分析数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据：采集样本时，软件支持同时分析已经采集完成的样本。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AB2640" w:rsidRDefault="00C21F3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.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仪器使用年限≥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</w:tc>
      </w:tr>
    </w:tbl>
    <w:p w:rsidR="00AB2640" w:rsidRPr="00C21F30" w:rsidRDefault="00C21F3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bookmarkStart w:id="0" w:name="_GoBack"/>
      <w:bookmarkEnd w:id="0"/>
    </w:p>
    <w:sectPr w:rsidR="00AB2640" w:rsidRPr="00C21F30" w:rsidSect="00AB2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2640"/>
    <w:rsid w:val="00AB2640"/>
    <w:rsid w:val="00C21F30"/>
    <w:rsid w:val="01CF32DE"/>
    <w:rsid w:val="04056E8F"/>
    <w:rsid w:val="0703413F"/>
    <w:rsid w:val="12826A2C"/>
    <w:rsid w:val="140120BF"/>
    <w:rsid w:val="199A307A"/>
    <w:rsid w:val="2088669F"/>
    <w:rsid w:val="21823A71"/>
    <w:rsid w:val="320C360F"/>
    <w:rsid w:val="44C92B5E"/>
    <w:rsid w:val="48D91638"/>
    <w:rsid w:val="4AAC2EBE"/>
    <w:rsid w:val="5CA44A40"/>
    <w:rsid w:val="5F110DAB"/>
    <w:rsid w:val="5F14377C"/>
    <w:rsid w:val="6FCB44EC"/>
    <w:rsid w:val="7AB5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640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rsid w:val="00AB2640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B2640"/>
    <w:rPr>
      <w:sz w:val="24"/>
    </w:rPr>
  </w:style>
  <w:style w:type="table" w:styleId="a4">
    <w:name w:val="Table Grid"/>
    <w:basedOn w:val="a1"/>
    <w:qFormat/>
    <w:rsid w:val="00AB26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AB264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2025-09-04T09:35:00Z</cp:lastPrinted>
  <dcterms:created xsi:type="dcterms:W3CDTF">2025-05-17T12:12:00Z</dcterms:created>
  <dcterms:modified xsi:type="dcterms:W3CDTF">2025-09-05T08:58:00Z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9391BC15D2AE4C81849E68753B9CEFC6_12</vt:lpwstr>
  </property>
</Properties>
</file>