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C0" w:rsidRDefault="00132E26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（瑶湖分院）消化内科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6"/>
        <w:tblW w:w="9219" w:type="dxa"/>
        <w:tblLook w:val="04A0"/>
      </w:tblPr>
      <w:tblGrid>
        <w:gridCol w:w="1445"/>
        <w:gridCol w:w="7774"/>
      </w:tblGrid>
      <w:tr w:rsidR="004F5DC0">
        <w:trPr>
          <w:trHeight w:val="450"/>
        </w:trPr>
        <w:tc>
          <w:tcPr>
            <w:tcW w:w="1445" w:type="dxa"/>
            <w:vAlign w:val="center"/>
          </w:tcPr>
          <w:p w:rsidR="004F5DC0" w:rsidRDefault="00132E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774" w:type="dxa"/>
            <w:vAlign w:val="center"/>
          </w:tcPr>
          <w:p w:rsidR="004F5DC0" w:rsidRDefault="00132E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需求</w:t>
            </w:r>
          </w:p>
        </w:tc>
      </w:tr>
      <w:tr w:rsidR="004F5DC0">
        <w:trPr>
          <w:trHeight w:val="799"/>
        </w:trPr>
        <w:tc>
          <w:tcPr>
            <w:tcW w:w="1445" w:type="dxa"/>
            <w:vAlign w:val="center"/>
          </w:tcPr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全高清电子胃肠镜系统</w:t>
            </w:r>
          </w:p>
        </w:tc>
        <w:tc>
          <w:tcPr>
            <w:tcW w:w="7774" w:type="dxa"/>
          </w:tcPr>
          <w:p w:rsidR="004F5DC0" w:rsidRDefault="00132E26">
            <w:pPr>
              <w:spacing w:line="220" w:lineRule="atLeas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消化内镜系统（进口）</w:t>
            </w:r>
          </w:p>
          <w:p w:rsidR="004F5DC0" w:rsidRDefault="00132E26">
            <w:pPr>
              <w:spacing w:line="220" w:lineRule="atLeas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一</w:t>
            </w:r>
            <w:r>
              <w:rPr>
                <w:rFonts w:ascii="宋体" w:eastAsia="宋体" w:hAnsi="宋体" w:cs="宋体"/>
                <w:b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配置</w:t>
            </w:r>
            <w:r>
              <w:rPr>
                <w:rFonts w:ascii="宋体" w:eastAsia="宋体" w:hAnsi="宋体" w:cs="宋体"/>
                <w:b/>
                <w:sz w:val="24"/>
              </w:rPr>
              <w:t>：</w:t>
            </w:r>
          </w:p>
          <w:p w:rsidR="004F5DC0" w:rsidRDefault="00132E26">
            <w:pPr>
              <w:spacing w:line="2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图像</w:t>
            </w:r>
            <w:r>
              <w:rPr>
                <w:rFonts w:ascii="宋体" w:eastAsia="宋体" w:hAnsi="宋体" w:cs="宋体"/>
                <w:sz w:val="24"/>
              </w:rPr>
              <w:t>处理</w:t>
            </w:r>
            <w:r>
              <w:rPr>
                <w:rFonts w:ascii="宋体" w:eastAsia="宋体" w:hAnsi="宋体" w:cs="宋体" w:hint="eastAsia"/>
                <w:sz w:val="24"/>
              </w:rPr>
              <w:t>装置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  <w:p w:rsidR="004F5DC0" w:rsidRDefault="00132E26">
            <w:pPr>
              <w:spacing w:line="2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内窥镜</w:t>
            </w:r>
            <w:r>
              <w:rPr>
                <w:rFonts w:ascii="宋体" w:eastAsia="宋体" w:hAnsi="宋体" w:cs="宋体"/>
                <w:sz w:val="24"/>
              </w:rPr>
              <w:t>冷光源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套</w:t>
            </w:r>
          </w:p>
          <w:p w:rsidR="004F5DC0" w:rsidRDefault="00132E26">
            <w:pPr>
              <w:spacing w:line="2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高清</w:t>
            </w:r>
            <w:r>
              <w:rPr>
                <w:rFonts w:ascii="宋体" w:eastAsia="宋体" w:hAnsi="宋体" w:cs="宋体"/>
                <w:sz w:val="24"/>
              </w:rPr>
              <w:t>电子胃镜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根</w:t>
            </w:r>
            <w:r>
              <w:rPr>
                <w:rFonts w:ascii="宋体" w:eastAsia="宋体" w:hAnsi="宋体" w:cs="宋体" w:hint="eastAsia"/>
                <w:sz w:val="24"/>
              </w:rPr>
              <w:t>（染色放大胃镜</w:t>
            </w:r>
            <w:r>
              <w:rPr>
                <w:rFonts w:ascii="宋体" w:eastAsia="宋体" w:hAnsi="宋体" w:cs="宋体" w:hint="eastAsia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sz w:val="24"/>
              </w:rPr>
              <w:t>常规胃镜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4F5DC0" w:rsidRDefault="00132E26">
            <w:pPr>
              <w:spacing w:line="2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高清电子结肠镜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1</w:t>
            </w:r>
            <w:r>
              <w:rPr>
                <w:rFonts w:ascii="宋体" w:eastAsia="宋体" w:hAnsi="宋体" w:cs="宋体" w:hint="eastAsia"/>
                <w:sz w:val="24"/>
              </w:rPr>
              <w:t>根</w:t>
            </w:r>
            <w:r>
              <w:rPr>
                <w:rFonts w:ascii="宋体" w:eastAsia="宋体" w:hAnsi="宋体" w:cs="宋体" w:hint="eastAsia"/>
                <w:sz w:val="24"/>
              </w:rPr>
              <w:t>（大腔道）</w:t>
            </w:r>
          </w:p>
          <w:p w:rsidR="004F5DC0" w:rsidRDefault="00132E26">
            <w:pPr>
              <w:spacing w:line="220" w:lineRule="atLeas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、参数：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、图像处理装置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1.1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高清信号输出：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1.2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具有窄带染色光成像，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具有荧光成像，可以对早期微小早癌病变进行有效诊断。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1.3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在图像处理过程中可以校正噪点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适应型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IHB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色彩强调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3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档和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IHB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色图显示功能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1.5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兼容高清和常规胃肠镜、电子单气囊小肠镜、经鼻胃镜、超声内镜等所有消化内镜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1.6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USB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接口，可直接存储高清图像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1.7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三种对比度模式可调节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1.8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平均测光、峰值测光、全自动测光模式可选择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1.19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构造强调：强调图像中的细微形态的对比度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1.10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轮廓强调：强调内镜图像的轮廓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1.11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预冻结功能：可以快速冻结色差最小的实时图像功能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1.12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具有文件处理、远程遥控、内镜远程切换、记忆存储功能等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1.13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开放端口，并承接对接费用。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内窥镜冷光源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2.1 </w:t>
            </w:r>
            <w:r>
              <w:rPr>
                <w:rFonts w:asciiTheme="minorEastAsia" w:hAnsiTheme="minorEastAsia"/>
                <w:sz w:val="24"/>
                <w:szCs w:val="24"/>
              </w:rPr>
              <w:t>光源为</w:t>
            </w:r>
            <w:r>
              <w:rPr>
                <w:rFonts w:asciiTheme="minorEastAsia" w:hAnsiTheme="minorEastAsia"/>
                <w:sz w:val="24"/>
                <w:szCs w:val="24"/>
              </w:rPr>
              <w:t>≥4</w:t>
            </w:r>
            <w:r>
              <w:rPr>
                <w:rFonts w:asciiTheme="minorEastAsia" w:hAnsiTheme="minorEastAsia"/>
                <w:sz w:val="24"/>
                <w:szCs w:val="24"/>
              </w:rPr>
              <w:t>色</w:t>
            </w:r>
            <w:r>
              <w:rPr>
                <w:rFonts w:asciiTheme="minorEastAsia" w:hAnsiTheme="minorEastAsia"/>
                <w:sz w:val="24"/>
                <w:szCs w:val="24"/>
              </w:rPr>
              <w:t>LED</w:t>
            </w:r>
            <w:r>
              <w:rPr>
                <w:rFonts w:asciiTheme="minorEastAsia" w:hAnsiTheme="minorEastAsia"/>
                <w:sz w:val="24"/>
                <w:szCs w:val="24"/>
              </w:rPr>
              <w:t>或者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氙气灯功率≥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Ｗ，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并具有应急备用灯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2.2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自动暴光≥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17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2.3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四级送气压力调节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电子镜与图像处理主机连接无需复杂的外部电缆，插进光源即用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高清电子胃镜（治疗镜）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视野角≥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°，视野方向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°直视，景深：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100mm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3.2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弯曲角度：上≥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°，下≥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°，左右各≥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内镜具有遥控按钮，可设置所有遥控菜单功能；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采用高清分辨率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，有效的进行窄带光观察并发现微小的早期病变；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先端部≤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9.8mm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和插入部外径≤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9.9mm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，管道内径≥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3.2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具有副送水、其用途从诊断到治疗等特点。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4.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高清电子胃镜（常规镜）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视野角≥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°，视野方向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°直视，景深：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100mm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4.2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弯曲角度：上≥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°，下≥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°，左右各≥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内镜具有遥控按钮，可设置所有遥控菜单功能；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采用高清分辨率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，有效的进行窄带光观察并发现微小的早期病变；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先端部≤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8.9mm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，插入部外径≤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8.9mm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，管道内径≥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2.8mm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、高清电子结肠镜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视野角≥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°，视野方向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°直视；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弯曲角度：上下≥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°，左右各≥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内镜具有遥控按钮，可设置所有菜单功能；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采用高清画质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，有效的进行窄带光观察并发现微小的早期病变；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先端部外径≤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12.2mm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插入部外径≤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12mm,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钳子管道内径≥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3.2mm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4F5D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F5DC0" w:rsidRDefault="00132E26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消化内镜系统（国产）：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根胃镜（治疗胃镜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+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常规胃镜）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+1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肠镜（大腔道）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一、技术需求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、图像处理装置：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高清视频信号输出视频分辨率≥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1920*1080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DVI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SDI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S-VIDEO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等信号输出方式；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具有红色调、蓝色调及饱和度调节功能；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具有自动增益功能、色彩增强功能、轮廓强调功能、构造调节功能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种测光模式：平均、峰值、自动；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具有内置图像保存和视频录制功能，支持图像查看、视频回放，并可通过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USB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接口导出数据；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系统可接配高清电子胃肠镜及光学放大电子胃肠镜等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个内置非外接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USB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接口、视频信号采用光纤传输；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开放端口，并承接对接费用。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、冷光源：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采用≥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LED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光源；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支持白光和≥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种特殊光照明模式；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色温：≥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3000K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，光源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主灯平均连续使用寿命≥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主灯灯泡寿命具有指示灯显示，可随时掌握主灯剩余寿命情况；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具有手动和自动两种调光模式；气泵流量可调；</w:t>
            </w:r>
          </w:p>
          <w:p w:rsidR="004F5DC0" w:rsidRDefault="00132E26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电子胃镜（治疗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+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常规）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视场角≥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景深：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2-100mm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头端部外径≤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9.7mm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插入部主软管外径≤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9.6mm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，同时具备有辅助送水功能；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最小器械孔道内径≥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2.8mm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弯曲角度：上≥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°，左右各≥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工作长度≥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1050mm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，镜体全长≤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1400mm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镜体操作部具有≥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个可自定义功能的远程控制按钮；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镜体导光部一体式全防水设计，无须防水帽，可直接浸泡消毒；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、电子肠镜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视场角≥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景深：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2-100mm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头端部外径≤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12.0mm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，同时具备有辅助送水功能；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插入部主软管外径≤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13.0mm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最小器械孔道内径≥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3.8mm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弯曲角度：上下各≥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°，左右各≥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工作长度≥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1330mm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，镜体全长≤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1700mm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镜体操作部具有≥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个可自定义功能的远程控制按钮；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镜体导光部一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体式全防水设计，无须防水帽，可直接浸泡消毒；</w:t>
            </w:r>
          </w:p>
        </w:tc>
      </w:tr>
      <w:tr w:rsidR="004F5DC0">
        <w:trPr>
          <w:trHeight w:val="3324"/>
        </w:trPr>
        <w:tc>
          <w:tcPr>
            <w:tcW w:w="1445" w:type="dxa"/>
            <w:shd w:val="clear" w:color="auto" w:fill="auto"/>
          </w:tcPr>
          <w:p w:rsidR="004F5DC0" w:rsidRDefault="004F5DC0">
            <w:pPr>
              <w:rPr>
                <w:szCs w:val="21"/>
              </w:rPr>
            </w:pPr>
          </w:p>
          <w:p w:rsidR="004F5DC0" w:rsidRDefault="004F5DC0">
            <w:pPr>
              <w:rPr>
                <w:szCs w:val="21"/>
              </w:rPr>
            </w:pPr>
          </w:p>
          <w:p w:rsidR="004F5DC0" w:rsidRDefault="004F5DC0">
            <w:pPr>
              <w:rPr>
                <w:szCs w:val="21"/>
              </w:rPr>
            </w:pPr>
          </w:p>
          <w:p w:rsidR="004F5DC0" w:rsidRDefault="004F5DC0">
            <w:pPr>
              <w:rPr>
                <w:szCs w:val="21"/>
              </w:rPr>
            </w:pPr>
          </w:p>
          <w:p w:rsidR="004F5DC0" w:rsidRDefault="004F5DC0">
            <w:pPr>
              <w:rPr>
                <w:szCs w:val="21"/>
              </w:rPr>
            </w:pPr>
          </w:p>
          <w:p w:rsidR="004F5DC0" w:rsidRDefault="004F5DC0">
            <w:pPr>
              <w:rPr>
                <w:szCs w:val="21"/>
              </w:rPr>
            </w:pPr>
          </w:p>
          <w:p w:rsidR="004F5DC0" w:rsidRDefault="00132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氩气高频电刀</w:t>
            </w:r>
          </w:p>
        </w:tc>
        <w:tc>
          <w:tcPr>
            <w:tcW w:w="7774" w:type="dxa"/>
            <w:shd w:val="clear" w:color="auto" w:fill="auto"/>
          </w:tcPr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、高频电、氩气模块化设计，工作频率≤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350KHz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、具有专用的电外科治疗模块，可存储多种模式，满足各科手术要求。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、具有专用内镜治疗模块：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内镜切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、内镜切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输出功率≥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200W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，分别具有≥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种效果强度，具有≥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种切割宽度，具有≥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档间隔可调，开展内镜下各种手术治疗。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、具有氩气输出模块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氩气流量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0.1-8L/min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可调，氩气激活距离≥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、显示屏幕≥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寸，可触摸调节，直观、明显、易操作。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、内镜治疗一键式选择，内镜切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用于息肉圈套、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EMR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ERCP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等治疗，内镜切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ESD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POEM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等治疗。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、氩气高频电刀电磁兼容，Ⅰ组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全浮地形式输出，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CF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型设备。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、具有手控、脚控两种控制方式。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、采用脚踏分别控制电切、电凝、氩束凝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双极电凝，具有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模式可自动转换方便操作者使用。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、具有单、双中性电极板功能，故障时报警并停止输出。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、氩束激发距离在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7-10mm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以上，保证内镜下的视野清晰。</w:t>
            </w:r>
          </w:p>
          <w:p w:rsidR="004F5DC0" w:rsidRDefault="00132E26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、具有氩气冲洗功能，防止氩束电极阻塞。</w:t>
            </w:r>
          </w:p>
        </w:tc>
      </w:tr>
      <w:tr w:rsidR="004F5DC0">
        <w:trPr>
          <w:trHeight w:val="1049"/>
        </w:trPr>
        <w:tc>
          <w:tcPr>
            <w:tcW w:w="1445" w:type="dxa"/>
            <w:shd w:val="clear" w:color="auto" w:fill="auto"/>
            <w:vAlign w:val="center"/>
          </w:tcPr>
          <w:p w:rsidR="004F5DC0" w:rsidRDefault="004F5D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高频手术系统（消化内镜氩气刀系统）</w:t>
            </w:r>
          </w:p>
        </w:tc>
        <w:tc>
          <w:tcPr>
            <w:tcW w:w="7774" w:type="dxa"/>
            <w:shd w:val="clear" w:color="auto" w:fill="auto"/>
            <w:vAlign w:val="center"/>
          </w:tcPr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一、主要技术性能指标及要求、配置：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、主机模块化设计，并具备软硬件可持续升级功能；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、主机具备双极电切电凝功能，连接内镜双极器械实现双极输出模式。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、液晶触摸屏幕显示，可存储≥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组临床经验设置。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、高频输出频率≤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350KHz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，以降低磁场干扰。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、具有组织感应技术，红外识别接口技术，器械自动识别功能，即插即用，自动进行参数配置，提供安全的输出电压与功率，可屏幕显示。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PPS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功率峰值系统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、自动功率调节输出系统、智能电压和电弧调节系统，能根据术中组织的需要动态输出所需功率。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、电切方式≥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种：自动电切、内镜电切、无血电切。电凝方式≥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种：柔和电凝、强力电凝、双极电凝。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、具备智能内镜电切模式：具有止血效果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切割宽度，间隔等参数调节。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、加载氩等离子控制主机，主要技术参数：低电压设计，降低氩气穿孔风险。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、主机配有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ECB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数据线接口，</w:t>
            </w:r>
            <w:hyperlink r:id="rId5" w:history="1">
              <w:r>
                <w:rPr>
                  <w:rFonts w:asciiTheme="minorEastAsia" w:hAnsiTheme="minorEastAsia" w:hint="eastAsia"/>
                  <w:sz w:val="24"/>
                  <w:szCs w:val="24"/>
                </w:rPr>
                <w:t>具有远程诊断功能，能自动存储错误代码，并显示错误信息。</w:t>
              </w:r>
              <w:r>
                <w:rPr>
                  <w:rFonts w:asciiTheme="minorEastAsia" w:hAnsiTheme="minorEastAsia" w:hint="eastAsia"/>
                  <w:sz w:val="24"/>
                  <w:szCs w:val="24"/>
                </w:rPr>
                <w:t xml:space="preserve"> </w:t>
              </w:r>
            </w:hyperlink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、具有中性电极安全系统，可消除“边缘热效应”，可自动持续检测中性电极与设备及病员连接是否正确、接触状态、接触面积、电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流密度与电流平衡，在出现危险时可自动关闭功能输出并通过文字显示及声音信号报警。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二、配置</w:t>
            </w:r>
          </w:p>
          <w:p w:rsidR="004F5DC0" w:rsidRDefault="00132E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高频手术系统主机、中性电极、中性电极连线、脚踏开关、减压阀、氩气瓶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、氩气电极、氩气模块、台车。</w:t>
            </w:r>
          </w:p>
        </w:tc>
      </w:tr>
      <w:tr w:rsidR="004F5DC0">
        <w:trPr>
          <w:trHeight w:val="2840"/>
        </w:trPr>
        <w:tc>
          <w:tcPr>
            <w:tcW w:w="1445" w:type="dxa"/>
            <w:shd w:val="clear" w:color="auto" w:fill="auto"/>
          </w:tcPr>
          <w:p w:rsidR="004F5DC0" w:rsidRDefault="004F5D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F5DC0" w:rsidRDefault="004F5D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F5DC0" w:rsidRDefault="004F5DC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高频手术系统（高频电刀）</w:t>
            </w:r>
          </w:p>
        </w:tc>
        <w:tc>
          <w:tcPr>
            <w:tcW w:w="7774" w:type="dxa"/>
            <w:shd w:val="clear" w:color="auto" w:fill="auto"/>
          </w:tcPr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、高频，工作频率≤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350KHz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、具有专用的电外科治疗模块，可存储多种模式，满足各科手术要求。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、具有专用内镜治疗模块：内镜切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、内镜切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输出功率≥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200W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，分别具有≥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种效果强度，具有≥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种切割宽度，具有≥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档间隔可调，开展内镜下各种手术治疗。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、显示屏幕≥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寸，可触摸调节，直观、明显、易操作。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、采用脚踏分别控制电切，具有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模式可自动转换方便操作者使用。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、具有中性电极板功能，故障时报警并停止输出。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、可升级氩气刀功能。</w:t>
            </w:r>
          </w:p>
        </w:tc>
      </w:tr>
      <w:tr w:rsidR="004F5DC0">
        <w:trPr>
          <w:trHeight w:val="7974"/>
        </w:trPr>
        <w:tc>
          <w:tcPr>
            <w:tcW w:w="1445" w:type="dxa"/>
            <w:shd w:val="clear" w:color="auto" w:fill="auto"/>
            <w:vAlign w:val="center"/>
          </w:tcPr>
          <w:p w:rsidR="004F5DC0" w:rsidRDefault="00132E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bookmark2"/>
            <w:r>
              <w:rPr>
                <w:rFonts w:asciiTheme="minorEastAsia" w:hAnsiTheme="minorEastAsia" w:hint="eastAsia"/>
                <w:sz w:val="24"/>
                <w:szCs w:val="24"/>
              </w:rPr>
              <w:t>内窥镜超声诊断设备</w:t>
            </w:r>
            <w:bookmarkEnd w:id="0"/>
          </w:p>
          <w:p w:rsidR="004F5DC0" w:rsidRDefault="004F5D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4" w:type="dxa"/>
            <w:shd w:val="clear" w:color="auto" w:fill="auto"/>
          </w:tcPr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bookmark4"/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bookmarkEnd w:id="1"/>
            <w:r>
              <w:rPr>
                <w:rFonts w:asciiTheme="minorEastAsia" w:hAnsiTheme="minorEastAsia" w:hint="eastAsia"/>
                <w:sz w:val="24"/>
                <w:szCs w:val="24"/>
              </w:rPr>
              <w:t>、成像模式：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模式；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bookmark5"/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bookmarkEnd w:id="2"/>
            <w:r>
              <w:rPr>
                <w:rFonts w:asciiTheme="minorEastAsia" w:hAnsiTheme="minorEastAsia" w:hint="eastAsia"/>
                <w:sz w:val="24"/>
                <w:szCs w:val="24"/>
              </w:rPr>
              <w:t>、图像保存：支持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种格式图像分别为：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BMP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JPG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PNG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TIFF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bookmarkStart w:id="3" w:name="bookmark6"/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bookmarkEnd w:id="3"/>
            <w:r>
              <w:rPr>
                <w:rFonts w:asciiTheme="minorEastAsia" w:hAnsiTheme="minorEastAsia" w:hint="eastAsia"/>
                <w:sz w:val="24"/>
                <w:szCs w:val="24"/>
              </w:rPr>
              <w:t>、图像冻结：最大支持冻结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帧连续图像；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bookmark7"/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bookmarkEnd w:id="4"/>
            <w:r>
              <w:rPr>
                <w:rFonts w:asciiTheme="minorEastAsia" w:hAnsiTheme="minorEastAsia" w:hint="eastAsia"/>
                <w:sz w:val="24"/>
                <w:szCs w:val="24"/>
              </w:rPr>
              <w:t>、图像回放：在图像冻结状态下，图像最大回放帧数≥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支持自动回放及手动单帧回放，自动回放速度在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帧每秒至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帧每秒范围内可设置；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、具备长度测量、面积和周长测量、图像标注、画中画等功能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、增益可调：系统图像增益提供≥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档可调，最小可调值≤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5" w:name="bookmark13"/>
            <w:bookmarkEnd w:id="5"/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、患者检查信息库管理：具备患者检查信息库管理功能。可对患者检查信息进行检索、查看、编辑、保存、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预览、报告打印；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、患者检查信息传输：支持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DIC0M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标准协议，通过网络可传输患者检查信息；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6" w:name="bookmark14"/>
            <w:bookmarkEnd w:id="6"/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、原始数据存储：可记录和回放采集到的超声原始数据，可在病例回访时进行范围调节、对比度调节、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TGC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调节、图像标注、测量；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、数据导出：支持通过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USB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接口可将患者检查信息（图像、检查报告）导出到外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USB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存储器；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、记录回放原始数据：可记录和回放采集到的超声原始数据，可在离线模式下使用范围调节、对比度调节、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TGC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调节、标注、测量功能；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、视频功能：可录制和导出视频文件；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、探头识别：可自动识别探头，并调用相应的参数；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、支持高清输入显示：可支持高清图像的输入和高清图像的显示；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、支持双模态显示：可支持超声和内镜的同屏同步同尺寸实时显示；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、具有外接辅助显示的功能：支持外接显示屏进行辅助显示；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、双幅成像：支持同屏同时显示一幅冻结图像和一幅激活图像；</w:t>
            </w:r>
          </w:p>
          <w:p w:rsidR="004F5DC0" w:rsidRDefault="00132E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  <w:lang w:val="zh-CN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探头性能指标：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超声小探头：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超声小探头。</w:t>
            </w:r>
            <w:bookmarkStart w:id="7" w:name="_GoBack"/>
            <w:bookmarkEnd w:id="7"/>
          </w:p>
        </w:tc>
      </w:tr>
    </w:tbl>
    <w:p w:rsidR="004F5DC0" w:rsidRDefault="004F5DC0"/>
    <w:p w:rsidR="004F5DC0" w:rsidRDefault="004F5DC0">
      <w:pPr>
        <w:rPr>
          <w:sz w:val="28"/>
          <w:szCs w:val="28"/>
        </w:rPr>
      </w:pPr>
    </w:p>
    <w:sectPr w:rsidR="004F5DC0" w:rsidSect="004F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CF21"/>
    <w:multiLevelType w:val="singleLevel"/>
    <w:tmpl w:val="1F40CF2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DC0"/>
    <w:rsid w:val="00132E26"/>
    <w:rsid w:val="004F5DC0"/>
    <w:rsid w:val="099C263F"/>
    <w:rsid w:val="09B6575E"/>
    <w:rsid w:val="0F35242E"/>
    <w:rsid w:val="16A50D85"/>
    <w:rsid w:val="16CE7115"/>
    <w:rsid w:val="1B0B6138"/>
    <w:rsid w:val="1BE7297C"/>
    <w:rsid w:val="201C334A"/>
    <w:rsid w:val="21661111"/>
    <w:rsid w:val="22F25F1E"/>
    <w:rsid w:val="2D6F5F97"/>
    <w:rsid w:val="4B813255"/>
    <w:rsid w:val="4FB81EC3"/>
    <w:rsid w:val="59080725"/>
    <w:rsid w:val="59D63579"/>
    <w:rsid w:val="60BC04C4"/>
    <w:rsid w:val="610C60AD"/>
    <w:rsid w:val="6655487D"/>
    <w:rsid w:val="66961986"/>
    <w:rsid w:val="6D512242"/>
    <w:rsid w:val="6DC20A4A"/>
    <w:rsid w:val="6FD7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D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F5DC0"/>
    <w:rPr>
      <w:rFonts w:ascii="宋体" w:eastAsia="宋体" w:hAnsi="宋体" w:cs="宋体"/>
      <w:sz w:val="26"/>
      <w:szCs w:val="26"/>
      <w:lang w:eastAsia="en-US"/>
    </w:rPr>
  </w:style>
  <w:style w:type="paragraph" w:styleId="a4">
    <w:name w:val="Plain Text"/>
    <w:basedOn w:val="a"/>
    <w:qFormat/>
    <w:rsid w:val="004F5DC0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qFormat/>
    <w:rsid w:val="004F5DC0"/>
  </w:style>
  <w:style w:type="table" w:styleId="a6">
    <w:name w:val="Table Grid"/>
    <w:basedOn w:val="a1"/>
    <w:qFormat/>
    <w:rsid w:val="004F5D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autoRedefine/>
    <w:qFormat/>
    <w:rsid w:val="004F5DC0"/>
    <w:pPr>
      <w:spacing w:line="480" w:lineRule="auto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Heading11">
    <w:name w:val="Heading #1|1"/>
    <w:basedOn w:val="a"/>
    <w:autoRedefine/>
    <w:qFormat/>
    <w:rsid w:val="004F5DC0"/>
    <w:pPr>
      <w:spacing w:after="280"/>
      <w:jc w:val="center"/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howItem(3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2025-05-27T07:59:00Z</dcterms:created>
  <dcterms:modified xsi:type="dcterms:W3CDTF">2025-09-05T09:16:00Z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eyJoZGlkIjoiNDIxNjUxMWNkMjVmZDcxYjFmNzk2MDMxYzM0NzNmNWYiLCJ1c2VySWQiOiIyMTc0Mjg5MjcifQ==</vt:lpwstr>
  </property>
  <property fmtid="{D5CDD505-2E9C-101B-9397-08002B2CF9AE}" pid="4" name="ICV">
    <vt:lpwstr>BB44EDFC62FF42F8BF578BC4D31CA4C9_13</vt:lpwstr>
  </property>
</Properties>
</file>