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ABEC56">
      <w:pPr>
        <w:jc w:val="center"/>
        <w:rPr>
          <w:rFonts w:hint="eastAsia" w:ascii="微软雅黑" w:hAnsi="微软雅黑" w:eastAsia="微软雅黑"/>
          <w:b/>
          <w:bCs/>
          <w:sz w:val="28"/>
          <w:szCs w:val="32"/>
          <w:lang w:val="en-US" w:eastAsia="zh-CN"/>
        </w:rPr>
      </w:pPr>
      <w:r>
        <w:rPr>
          <w:rFonts w:hint="eastAsia" w:ascii="微软雅黑" w:hAnsi="微软雅黑" w:eastAsia="微软雅黑"/>
          <w:b/>
          <w:bCs/>
          <w:sz w:val="28"/>
          <w:szCs w:val="32"/>
        </w:rPr>
        <w:t>南昌市</w:t>
      </w:r>
      <w:r>
        <w:rPr>
          <w:rFonts w:hint="eastAsia" w:ascii="微软雅黑" w:hAnsi="微软雅黑" w:eastAsia="微软雅黑"/>
          <w:b/>
          <w:bCs/>
          <w:sz w:val="28"/>
          <w:szCs w:val="32"/>
          <w:lang w:eastAsia="zh-CN"/>
        </w:rPr>
        <w:t>中心</w:t>
      </w:r>
      <w:r>
        <w:rPr>
          <w:rFonts w:hint="eastAsia" w:ascii="微软雅黑" w:hAnsi="微软雅黑" w:eastAsia="微软雅黑"/>
          <w:b/>
          <w:bCs/>
          <w:sz w:val="28"/>
          <w:szCs w:val="32"/>
        </w:rPr>
        <w:t>医院</w:t>
      </w:r>
      <w:r>
        <w:rPr>
          <w:rFonts w:hint="eastAsia" w:ascii="微软雅黑" w:hAnsi="微软雅黑" w:eastAsia="微软雅黑"/>
          <w:b/>
          <w:bCs/>
          <w:sz w:val="28"/>
          <w:szCs w:val="32"/>
          <w:lang w:eastAsia="zh-CN"/>
        </w:rPr>
        <w:t>（瑶湖分院）</w:t>
      </w:r>
      <w:r>
        <w:rPr>
          <w:rFonts w:hint="eastAsia" w:ascii="微软雅黑" w:hAnsi="微软雅黑" w:eastAsia="微软雅黑"/>
          <w:b/>
          <w:bCs/>
          <w:sz w:val="28"/>
          <w:szCs w:val="32"/>
          <w:lang w:val="en-US" w:eastAsia="zh-CN"/>
        </w:rPr>
        <w:t>18</w:t>
      </w:r>
      <w:r>
        <w:rPr>
          <w:rFonts w:hint="eastAsia" w:ascii="微软雅黑" w:hAnsi="微软雅黑" w:eastAsia="微软雅黑"/>
          <w:b/>
          <w:bCs/>
          <w:sz w:val="28"/>
          <w:szCs w:val="32"/>
          <w:lang w:eastAsia="zh-CN"/>
        </w:rPr>
        <w:t>包</w:t>
      </w:r>
      <w:r>
        <w:rPr>
          <w:rFonts w:hint="eastAsia" w:ascii="微软雅黑" w:hAnsi="微软雅黑" w:eastAsia="微软雅黑"/>
          <w:b/>
          <w:bCs/>
          <w:sz w:val="28"/>
          <w:szCs w:val="32"/>
          <w:lang w:val="en-US" w:eastAsia="zh-CN"/>
        </w:rPr>
        <w:t>设备</w:t>
      </w:r>
    </w:p>
    <w:p w14:paraId="0960A8BE">
      <w:pPr>
        <w:ind w:firstLine="3922" w:firstLineChars="1400"/>
        <w:jc w:val="both"/>
        <w:rPr>
          <w:rFonts w:ascii="微软雅黑" w:hAnsi="微软雅黑" w:eastAsia="微软雅黑"/>
          <w:b/>
          <w:bCs/>
          <w:sz w:val="28"/>
          <w:szCs w:val="32"/>
        </w:rPr>
      </w:pPr>
      <w:r>
        <w:rPr>
          <w:rFonts w:hint="eastAsia" w:ascii="微软雅黑" w:hAnsi="微软雅黑" w:eastAsia="微软雅黑"/>
          <w:b/>
          <w:bCs/>
          <w:sz w:val="28"/>
          <w:szCs w:val="32"/>
          <w:lang w:val="en-US" w:eastAsia="zh-CN"/>
        </w:rPr>
        <w:t>调研</w:t>
      </w:r>
      <w:r>
        <w:rPr>
          <w:rFonts w:hint="eastAsia" w:ascii="微软雅黑" w:hAnsi="微软雅黑" w:eastAsia="微软雅黑"/>
          <w:b/>
          <w:bCs/>
          <w:sz w:val="28"/>
          <w:szCs w:val="32"/>
        </w:rPr>
        <w:t>需求</w:t>
      </w:r>
    </w:p>
    <w:tbl>
      <w:tblPr>
        <w:tblStyle w:val="3"/>
        <w:tblW w:w="92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3"/>
        <w:gridCol w:w="7873"/>
      </w:tblGrid>
      <w:tr w14:paraId="2A59F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</w:tcPr>
          <w:p w14:paraId="0628904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采购品目</w:t>
            </w:r>
          </w:p>
        </w:tc>
        <w:tc>
          <w:tcPr>
            <w:tcW w:w="7873" w:type="dxa"/>
          </w:tcPr>
          <w:p w14:paraId="5F7A9576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调研核心参数及功能需求</w:t>
            </w:r>
          </w:p>
        </w:tc>
      </w:tr>
      <w:tr w14:paraId="1A9EC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93" w:type="dxa"/>
          </w:tcPr>
          <w:p w14:paraId="02A891D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7C95452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13D0C5B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1、手术头架</w:t>
            </w:r>
          </w:p>
          <w:p w14:paraId="02686F2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7873" w:type="dxa"/>
          </w:tcPr>
          <w:p w14:paraId="7CF6AD18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配置及功能要求：</w:t>
            </w:r>
          </w:p>
          <w:p w14:paraId="0C8BB093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主要功能及工作原理：用于颅内可见或不可见靶点的坐标定位与手术引导；其工作原理是基于框架的直角-极坐标混合坐标系统原理，采用有框架立体定向方式，对颅内感兴趣区或神经核团作精准定位并引导电极或射频针置入；</w:t>
            </w:r>
          </w:p>
          <w:p w14:paraId="001296C9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2、基环设计：需具备U型前框结构；</w:t>
            </w:r>
          </w:p>
          <w:p w14:paraId="4024C25B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3、基环安装方向需要≥4个方向；</w:t>
            </w:r>
          </w:p>
          <w:p w14:paraId="14898A4D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4、导向器工作模式：支持正向/反向安装；</w:t>
            </w:r>
          </w:p>
          <w:p w14:paraId="2E0FBD99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5、弧形弓角度调节范围≥169°；</w:t>
            </w:r>
          </w:p>
          <w:p w14:paraId="61881FA4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6、侧环角度调节范围≥270°；</w:t>
            </w:r>
          </w:p>
          <w:p w14:paraId="39FF1159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7、X方向可调节范围≥100mm；</w:t>
            </w:r>
          </w:p>
          <w:p w14:paraId="2A41E932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8、Y 方向可调节范围≥140mm；</w:t>
            </w:r>
          </w:p>
          <w:p w14:paraId="4A2BBBBF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9、Z 方向可调节范围≥90mm；</w:t>
            </w:r>
          </w:p>
          <w:p w14:paraId="75F749A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leftChars="0" w:right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10、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公环可支持者正反向安装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；</w:t>
            </w:r>
          </w:p>
          <w:p w14:paraId="4DC492B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leftChars="0" w:right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11、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导向臂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可在零点位置上，向上或向下移动≥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45m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m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；</w:t>
            </w:r>
          </w:p>
          <w:p w14:paraId="46FAEEF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leftChars="0" w:right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12、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可配置CT床接合器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；</w:t>
            </w:r>
          </w:p>
          <w:p w14:paraId="370E35A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leftChars="0" w:right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13、手术床接合器与头架底座，须具备2个以上自由度连接方式；</w:t>
            </w:r>
          </w:p>
          <w:p w14:paraId="331910B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leftChars="0" w:right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14、须具备齐全的抽吸针手术配件器械</w:t>
            </w:r>
            <w:r>
              <w:rPr>
                <w:rFonts w:hint="eastAsia"/>
                <w:color w:val="auto"/>
                <w:lang w:eastAsia="zh-CN"/>
              </w:rPr>
              <w:t>（</w:t>
            </w:r>
            <w:r>
              <w:rPr>
                <w:rFonts w:hint="eastAsia"/>
                <w:color w:val="auto"/>
                <w:lang w:val="en-US" w:eastAsia="zh-CN"/>
              </w:rPr>
              <w:t>详见表格</w:t>
            </w:r>
            <w:r>
              <w:rPr>
                <w:rFonts w:hint="eastAsia"/>
                <w:color w:val="auto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（提供对应配件器械的医疗器械注册证）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；</w:t>
            </w:r>
          </w:p>
          <w:p w14:paraId="4D4F4CE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leftChars="0" w:right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15、须配置CT定位框；</w:t>
            </w:r>
          </w:p>
          <w:p w14:paraId="1EE7696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leftChars="0" w:right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16、配置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移动工作站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；</w:t>
            </w:r>
          </w:p>
          <w:p w14:paraId="5F56DF43"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360" w:right="0" w:hanging="360" w:hangingChars="15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17、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  <w:highlight w:val="none"/>
                <w:lang w:val="en-US" w:eastAsia="zh-CN"/>
              </w:rPr>
              <w:t>需配置三钉手术头架：可调距离：左右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≥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  <w:highlight w:val="none"/>
                <w:lang w:val="en-US" w:eastAsia="zh-CN"/>
              </w:rPr>
              <w:t>400mm，上下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≥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  <w:highlight w:val="none"/>
                <w:lang w:val="en-US" w:eastAsia="zh-CN"/>
              </w:rPr>
              <w:t>350mm，中心：270-560mm，万向轴水平可旋转范围为360°，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三钉压力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（0-80 pound）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 w14:paraId="380C63C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  <w:highlight w:val="none"/>
                <w:lang w:val="en-US" w:eastAsia="zh-CN"/>
              </w:rPr>
              <w:t>18、需配备脑牵拉系统。全方位360°连续牵拉。</w:t>
            </w:r>
          </w:p>
          <w:p w14:paraId="3FFA271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leftChars="0" w:right="0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tbl>
            <w:tblPr>
              <w:tblStyle w:val="3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397"/>
              <w:gridCol w:w="1406"/>
              <w:gridCol w:w="2359"/>
            </w:tblGrid>
            <w:tr w14:paraId="0A951C6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397" w:type="dxa"/>
                  <w:shd w:val="clear" w:color="auto" w:fill="auto"/>
                  <w:vAlign w:val="center"/>
                </w:tcPr>
                <w:p w14:paraId="576E1D58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部件名称</w:t>
                  </w:r>
                </w:p>
              </w:tc>
              <w:tc>
                <w:tcPr>
                  <w:tcW w:w="1406" w:type="dxa"/>
                  <w:shd w:val="clear" w:color="auto" w:fill="auto"/>
                  <w:vAlign w:val="center"/>
                </w:tcPr>
                <w:p w14:paraId="1CF115FE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总数量</w:t>
                  </w:r>
                </w:p>
              </w:tc>
              <w:tc>
                <w:tcPr>
                  <w:tcW w:w="2359" w:type="dxa"/>
                  <w:shd w:val="clear" w:color="auto" w:fill="auto"/>
                  <w:vAlign w:val="center"/>
                </w:tcPr>
                <w:p w14:paraId="0FE1D570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单位</w:t>
                  </w:r>
                </w:p>
              </w:tc>
            </w:tr>
            <w:tr w14:paraId="0F1E1D0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397" w:type="dxa"/>
                  <w:shd w:val="clear" w:color="auto" w:fill="auto"/>
                  <w:vAlign w:val="center"/>
                </w:tcPr>
                <w:p w14:paraId="1620442F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基环（含前眶，底脚）</w:t>
                  </w:r>
                </w:p>
              </w:tc>
              <w:tc>
                <w:tcPr>
                  <w:tcW w:w="1406" w:type="dxa"/>
                  <w:shd w:val="clear" w:color="auto" w:fill="auto"/>
                  <w:vAlign w:val="center"/>
                </w:tcPr>
                <w:p w14:paraId="7EE37A87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2359" w:type="dxa"/>
                  <w:shd w:val="clear" w:color="auto" w:fill="auto"/>
                  <w:vAlign w:val="center"/>
                </w:tcPr>
                <w:p w14:paraId="3D20F2D5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件</w:t>
                  </w:r>
                </w:p>
              </w:tc>
            </w:tr>
            <w:tr w14:paraId="73B3857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397" w:type="dxa"/>
                  <w:shd w:val="clear" w:color="auto" w:fill="auto"/>
                  <w:vAlign w:val="center"/>
                </w:tcPr>
                <w:p w14:paraId="243B7A7E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弧形弓</w:t>
                  </w:r>
                </w:p>
              </w:tc>
              <w:tc>
                <w:tcPr>
                  <w:tcW w:w="1406" w:type="dxa"/>
                  <w:shd w:val="clear" w:color="auto" w:fill="auto"/>
                  <w:vAlign w:val="center"/>
                </w:tcPr>
                <w:p w14:paraId="639B7D54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2359" w:type="dxa"/>
                  <w:shd w:val="clear" w:color="auto" w:fill="auto"/>
                  <w:vAlign w:val="center"/>
                </w:tcPr>
                <w:p w14:paraId="6883D2D3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件</w:t>
                  </w:r>
                </w:p>
              </w:tc>
            </w:tr>
            <w:tr w14:paraId="368CFCC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397" w:type="dxa"/>
                  <w:shd w:val="clear" w:color="auto" w:fill="auto"/>
                  <w:vAlign w:val="center"/>
                </w:tcPr>
                <w:p w14:paraId="5EF99AE3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导向拖板（含滑动底座）</w:t>
                  </w:r>
                </w:p>
              </w:tc>
              <w:tc>
                <w:tcPr>
                  <w:tcW w:w="1406" w:type="dxa"/>
                  <w:shd w:val="clear" w:color="auto" w:fill="auto"/>
                  <w:vAlign w:val="center"/>
                </w:tcPr>
                <w:p w14:paraId="35C0426B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2359" w:type="dxa"/>
                  <w:shd w:val="clear" w:color="auto" w:fill="auto"/>
                  <w:vAlign w:val="center"/>
                </w:tcPr>
                <w:p w14:paraId="70F32CB1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件</w:t>
                  </w:r>
                </w:p>
              </w:tc>
            </w:tr>
            <w:tr w14:paraId="59D41AB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397" w:type="dxa"/>
                  <w:shd w:val="clear" w:color="auto" w:fill="auto"/>
                  <w:vAlign w:val="center"/>
                </w:tcPr>
                <w:p w14:paraId="59AC8EE2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  <w:t>耳环（左右）</w:t>
                  </w:r>
                </w:p>
              </w:tc>
              <w:tc>
                <w:tcPr>
                  <w:tcW w:w="1406" w:type="dxa"/>
                  <w:shd w:val="clear" w:color="auto" w:fill="auto"/>
                  <w:vAlign w:val="center"/>
                </w:tcPr>
                <w:p w14:paraId="09361EE6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2359" w:type="dxa"/>
                  <w:shd w:val="clear" w:color="auto" w:fill="auto"/>
                  <w:vAlign w:val="center"/>
                </w:tcPr>
                <w:p w14:paraId="23A2887E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对</w:t>
                  </w:r>
                </w:p>
              </w:tc>
            </w:tr>
            <w:tr w14:paraId="400C474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397" w:type="dxa"/>
                  <w:shd w:val="clear" w:color="auto" w:fill="auto"/>
                  <w:vAlign w:val="center"/>
                </w:tcPr>
                <w:p w14:paraId="6FC1259E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  <w:t>公环（左右）——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标准款（含底座）</w:t>
                  </w:r>
                </w:p>
              </w:tc>
              <w:tc>
                <w:tcPr>
                  <w:tcW w:w="1406" w:type="dxa"/>
                  <w:shd w:val="clear" w:color="auto" w:fill="auto"/>
                  <w:vAlign w:val="center"/>
                </w:tcPr>
                <w:p w14:paraId="1791FF9D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2359" w:type="dxa"/>
                  <w:shd w:val="clear" w:color="auto" w:fill="auto"/>
                  <w:vAlign w:val="center"/>
                </w:tcPr>
                <w:p w14:paraId="3652803A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对</w:t>
                  </w:r>
                </w:p>
              </w:tc>
            </w:tr>
            <w:tr w14:paraId="5B0A8B3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397" w:type="dxa"/>
                  <w:shd w:val="clear" w:color="auto" w:fill="auto"/>
                  <w:vAlign w:val="center"/>
                </w:tcPr>
                <w:p w14:paraId="6BE7B84A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  <w:t>公环（左右）——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短款（含底座）</w:t>
                  </w:r>
                </w:p>
              </w:tc>
              <w:tc>
                <w:tcPr>
                  <w:tcW w:w="1406" w:type="dxa"/>
                  <w:shd w:val="clear" w:color="auto" w:fill="auto"/>
                  <w:vAlign w:val="center"/>
                </w:tcPr>
                <w:p w14:paraId="6F304A51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  <w:t>1</w:t>
                  </w:r>
                </w:p>
              </w:tc>
              <w:tc>
                <w:tcPr>
                  <w:tcW w:w="2359" w:type="dxa"/>
                  <w:shd w:val="clear" w:color="auto" w:fill="auto"/>
                  <w:vAlign w:val="center"/>
                </w:tcPr>
                <w:p w14:paraId="0E1454FB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  <w:t>对</w:t>
                  </w:r>
                </w:p>
              </w:tc>
            </w:tr>
            <w:tr w14:paraId="45828A6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397" w:type="dxa"/>
                  <w:shd w:val="clear" w:color="auto" w:fill="auto"/>
                  <w:vAlign w:val="center"/>
                </w:tcPr>
                <w:p w14:paraId="60B83121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Style w:val="6"/>
                      <w:rFonts w:hint="eastAsia" w:ascii="宋体" w:hAnsi="宋体" w:eastAsia="宋体" w:cs="宋体"/>
                      <w:color w:val="auto"/>
                      <w:sz w:val="24"/>
                      <w:szCs w:val="24"/>
                      <w:lang w:val="en-US" w:eastAsia="zh-CN" w:bidi="ar"/>
                    </w:rPr>
                    <w:t>适配块</w:t>
                  </w:r>
                  <w:r>
                    <w:rPr>
                      <w:rStyle w:val="7"/>
                      <w:rFonts w:hint="eastAsia" w:ascii="宋体" w:hAnsi="宋体" w:eastAsia="宋体" w:cs="宋体"/>
                      <w:color w:val="auto"/>
                      <w:sz w:val="24"/>
                      <w:szCs w:val="24"/>
                      <w:lang w:val="en-US" w:eastAsia="zh-CN" w:bidi="ar"/>
                    </w:rPr>
                    <w:t>(2.5mm-11.5mm)</w:t>
                  </w:r>
                </w:p>
              </w:tc>
              <w:tc>
                <w:tcPr>
                  <w:tcW w:w="1406" w:type="dxa"/>
                  <w:shd w:val="clear" w:color="auto" w:fill="auto"/>
                  <w:vAlign w:val="center"/>
                </w:tcPr>
                <w:p w14:paraId="2A2F0072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2359" w:type="dxa"/>
                  <w:shd w:val="clear" w:color="auto" w:fill="auto"/>
                  <w:vAlign w:val="center"/>
                </w:tcPr>
                <w:p w14:paraId="2D34774F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对</w:t>
                  </w:r>
                </w:p>
              </w:tc>
            </w:tr>
            <w:tr w14:paraId="48CB2BF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397" w:type="dxa"/>
                  <w:shd w:val="clear" w:color="auto" w:fill="auto"/>
                  <w:vAlign w:val="center"/>
                </w:tcPr>
                <w:p w14:paraId="0F990218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highlight w:val="none"/>
                      <w:u w:val="none"/>
                      <w:lang w:val="en-US" w:eastAsia="zh-CN" w:bidi="ar-SA"/>
                    </w:rPr>
                  </w:pPr>
                  <w:r>
                    <w:rPr>
                      <w:rStyle w:val="6"/>
                      <w:rFonts w:hint="eastAsia" w:ascii="宋体" w:hAnsi="宋体" w:eastAsia="宋体" w:cs="宋体"/>
                      <w:color w:val="auto"/>
                      <w:sz w:val="24"/>
                      <w:szCs w:val="24"/>
                      <w:highlight w:val="none"/>
                      <w:lang w:val="en-US" w:eastAsia="zh-CN" w:bidi="ar"/>
                    </w:rPr>
                    <w:t>适配块</w:t>
                  </w:r>
                  <w:r>
                    <w:rPr>
                      <w:rStyle w:val="7"/>
                      <w:rFonts w:hint="eastAsia" w:ascii="宋体" w:hAnsi="宋体" w:eastAsia="宋体" w:cs="宋体"/>
                      <w:color w:val="auto"/>
                      <w:sz w:val="24"/>
                      <w:szCs w:val="24"/>
                      <w:highlight w:val="none"/>
                      <w:lang w:val="en-US" w:eastAsia="zh-CN" w:bidi="ar"/>
                    </w:rPr>
                    <w:t>(2.5mm-1.5mm)</w:t>
                  </w:r>
                </w:p>
              </w:tc>
              <w:tc>
                <w:tcPr>
                  <w:tcW w:w="1406" w:type="dxa"/>
                  <w:shd w:val="clear" w:color="auto" w:fill="auto"/>
                  <w:vAlign w:val="center"/>
                </w:tcPr>
                <w:p w14:paraId="16278246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2359" w:type="dxa"/>
                  <w:shd w:val="clear" w:color="auto" w:fill="auto"/>
                  <w:vAlign w:val="center"/>
                </w:tcPr>
                <w:p w14:paraId="16953937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对</w:t>
                  </w:r>
                </w:p>
              </w:tc>
            </w:tr>
            <w:tr w14:paraId="3150519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397" w:type="dxa"/>
                  <w:shd w:val="clear" w:color="auto" w:fill="auto"/>
                  <w:vAlign w:val="center"/>
                </w:tcPr>
                <w:p w14:paraId="3494272B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highlight w:val="none"/>
                      <w:u w:val="none"/>
                      <w:lang w:val="en-US" w:eastAsia="zh-CN" w:bidi="ar-SA"/>
                    </w:rPr>
                  </w:pPr>
                  <w:r>
                    <w:rPr>
                      <w:rStyle w:val="6"/>
                      <w:rFonts w:hint="eastAsia" w:ascii="宋体" w:hAnsi="宋体" w:eastAsia="宋体" w:cs="宋体"/>
                      <w:color w:val="auto"/>
                      <w:sz w:val="24"/>
                      <w:szCs w:val="24"/>
                      <w:highlight w:val="none"/>
                      <w:lang w:val="en-US" w:eastAsia="zh-CN" w:bidi="ar"/>
                    </w:rPr>
                    <w:t>适配块</w:t>
                  </w:r>
                  <w:r>
                    <w:rPr>
                      <w:rStyle w:val="7"/>
                      <w:rFonts w:hint="eastAsia" w:ascii="宋体" w:hAnsi="宋体" w:eastAsia="宋体" w:cs="宋体"/>
                      <w:color w:val="auto"/>
                      <w:sz w:val="24"/>
                      <w:szCs w:val="24"/>
                      <w:highlight w:val="none"/>
                      <w:lang w:val="en-US" w:eastAsia="zh-CN" w:bidi="ar"/>
                    </w:rPr>
                    <w:t>(4mm-11.5mm)</w:t>
                  </w:r>
                </w:p>
              </w:tc>
              <w:tc>
                <w:tcPr>
                  <w:tcW w:w="1406" w:type="dxa"/>
                  <w:shd w:val="clear" w:color="auto" w:fill="auto"/>
                  <w:vAlign w:val="center"/>
                </w:tcPr>
                <w:p w14:paraId="06A22EED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2359" w:type="dxa"/>
                  <w:shd w:val="clear" w:color="auto" w:fill="auto"/>
                  <w:vAlign w:val="center"/>
                </w:tcPr>
                <w:p w14:paraId="3FAA9052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对</w:t>
                  </w:r>
                </w:p>
              </w:tc>
            </w:tr>
            <w:tr w14:paraId="74BCAD2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397" w:type="dxa"/>
                  <w:shd w:val="clear" w:color="auto" w:fill="auto"/>
                  <w:vAlign w:val="center"/>
                </w:tcPr>
                <w:p w14:paraId="79342FBD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highlight w:val="none"/>
                      <w:u w:val="none"/>
                      <w:lang w:val="en-US" w:eastAsia="zh-CN" w:bidi="ar-SA"/>
                    </w:rPr>
                  </w:pPr>
                  <w:r>
                    <w:rPr>
                      <w:rStyle w:val="6"/>
                      <w:rFonts w:hint="eastAsia" w:ascii="宋体" w:hAnsi="宋体" w:eastAsia="宋体" w:cs="宋体"/>
                      <w:color w:val="auto"/>
                      <w:sz w:val="24"/>
                      <w:szCs w:val="24"/>
                      <w:highlight w:val="none"/>
                      <w:lang w:val="en-US" w:eastAsia="zh-CN" w:bidi="ar"/>
                    </w:rPr>
                    <w:t>适配块</w:t>
                  </w:r>
                  <w:r>
                    <w:rPr>
                      <w:rStyle w:val="8"/>
                      <w:rFonts w:hint="eastAsia" w:ascii="宋体" w:hAnsi="宋体" w:eastAsia="宋体" w:cs="宋体"/>
                      <w:color w:val="auto"/>
                      <w:sz w:val="24"/>
                      <w:szCs w:val="24"/>
                      <w:highlight w:val="none"/>
                      <w:lang w:val="en-US" w:eastAsia="zh-CN" w:bidi="ar"/>
                    </w:rPr>
                    <w:t>（</w:t>
                  </w:r>
                  <w:r>
                    <w:rPr>
                      <w:rStyle w:val="7"/>
                      <w:rFonts w:hint="eastAsia" w:ascii="宋体" w:hAnsi="宋体" w:eastAsia="宋体" w:cs="宋体"/>
                      <w:color w:val="auto"/>
                      <w:sz w:val="24"/>
                      <w:szCs w:val="24"/>
                      <w:highlight w:val="none"/>
                      <w:lang w:val="en-US" w:eastAsia="zh-CN" w:bidi="ar"/>
                    </w:rPr>
                    <w:t>4mm-1.5mm</w:t>
                  </w:r>
                  <w:r>
                    <w:rPr>
                      <w:rStyle w:val="8"/>
                      <w:rFonts w:hint="eastAsia" w:ascii="宋体" w:hAnsi="宋体" w:eastAsia="宋体" w:cs="宋体"/>
                      <w:color w:val="auto"/>
                      <w:sz w:val="24"/>
                      <w:szCs w:val="24"/>
                      <w:highlight w:val="none"/>
                      <w:lang w:val="en-US" w:eastAsia="zh-CN" w:bidi="ar"/>
                    </w:rPr>
                    <w:t>）</w:t>
                  </w:r>
                </w:p>
              </w:tc>
              <w:tc>
                <w:tcPr>
                  <w:tcW w:w="1406" w:type="dxa"/>
                  <w:shd w:val="clear" w:color="auto" w:fill="auto"/>
                  <w:vAlign w:val="center"/>
                </w:tcPr>
                <w:p w14:paraId="4EA55AAD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2359" w:type="dxa"/>
                  <w:shd w:val="clear" w:color="auto" w:fill="auto"/>
                  <w:vAlign w:val="center"/>
                </w:tcPr>
                <w:p w14:paraId="1CE03664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对</w:t>
                  </w:r>
                </w:p>
              </w:tc>
            </w:tr>
            <w:tr w14:paraId="5E0EAC7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397" w:type="dxa"/>
                  <w:shd w:val="clear" w:color="auto" w:fill="auto"/>
                  <w:vAlign w:val="center"/>
                </w:tcPr>
                <w:p w14:paraId="21672C61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sz w:val="24"/>
                      <w:szCs w:val="24"/>
                      <w:u w:val="none"/>
                      <w:lang w:val="en-US" w:eastAsia="zh-CN"/>
                    </w:rPr>
                    <w:t>立柱（标准款）</w:t>
                  </w:r>
                </w:p>
              </w:tc>
              <w:tc>
                <w:tcPr>
                  <w:tcW w:w="1406" w:type="dxa"/>
                  <w:shd w:val="clear" w:color="auto" w:fill="auto"/>
                  <w:vAlign w:val="center"/>
                </w:tcPr>
                <w:p w14:paraId="3C27FB51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sz w:val="24"/>
                      <w:szCs w:val="24"/>
                      <w:u w:val="none"/>
                      <w:lang w:val="en-US" w:eastAsia="zh-CN"/>
                    </w:rPr>
                    <w:t>1</w:t>
                  </w:r>
                </w:p>
              </w:tc>
              <w:tc>
                <w:tcPr>
                  <w:tcW w:w="2359" w:type="dxa"/>
                  <w:shd w:val="clear" w:color="auto" w:fill="auto"/>
                  <w:vAlign w:val="center"/>
                </w:tcPr>
                <w:p w14:paraId="458C96BD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sz w:val="24"/>
                      <w:szCs w:val="24"/>
                      <w:u w:val="none"/>
                      <w:lang w:val="en-US" w:eastAsia="zh-CN"/>
                    </w:rPr>
                    <w:t>套</w:t>
                  </w:r>
                </w:p>
              </w:tc>
            </w:tr>
            <w:tr w14:paraId="7C6B8EB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397" w:type="dxa"/>
                  <w:shd w:val="clear" w:color="auto" w:fill="auto"/>
                  <w:vAlign w:val="center"/>
                </w:tcPr>
                <w:p w14:paraId="0FDAE9A7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sz w:val="24"/>
                      <w:szCs w:val="24"/>
                      <w:u w:val="none"/>
                      <w:lang w:val="en-US" w:eastAsia="zh-CN"/>
                    </w:rPr>
                    <w:t>立柱（优化款）</w:t>
                  </w:r>
                </w:p>
              </w:tc>
              <w:tc>
                <w:tcPr>
                  <w:tcW w:w="1406" w:type="dxa"/>
                  <w:shd w:val="clear" w:color="auto" w:fill="auto"/>
                  <w:vAlign w:val="center"/>
                </w:tcPr>
                <w:p w14:paraId="552006DC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sz w:val="24"/>
                      <w:szCs w:val="24"/>
                      <w:u w:val="none"/>
                      <w:lang w:val="en-US" w:eastAsia="zh-CN"/>
                    </w:rPr>
                    <w:t>1</w:t>
                  </w:r>
                </w:p>
              </w:tc>
              <w:tc>
                <w:tcPr>
                  <w:tcW w:w="2359" w:type="dxa"/>
                  <w:shd w:val="clear" w:color="auto" w:fill="auto"/>
                  <w:vAlign w:val="center"/>
                </w:tcPr>
                <w:p w14:paraId="194715C9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sz w:val="24"/>
                      <w:szCs w:val="24"/>
                      <w:u w:val="none"/>
                      <w:lang w:val="en-US" w:eastAsia="zh-CN"/>
                    </w:rPr>
                    <w:t>套</w:t>
                  </w:r>
                </w:p>
              </w:tc>
            </w:tr>
            <w:tr w14:paraId="3704F71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397" w:type="dxa"/>
                  <w:shd w:val="clear" w:color="auto" w:fill="auto"/>
                  <w:vAlign w:val="center"/>
                </w:tcPr>
                <w:p w14:paraId="429ED508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头钉</w:t>
                  </w:r>
                </w:p>
              </w:tc>
              <w:tc>
                <w:tcPr>
                  <w:tcW w:w="1406" w:type="dxa"/>
                  <w:shd w:val="clear" w:color="auto" w:fill="auto"/>
                  <w:vAlign w:val="center"/>
                </w:tcPr>
                <w:p w14:paraId="7BC7F393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2359" w:type="dxa"/>
                  <w:shd w:val="clear" w:color="auto" w:fill="auto"/>
                  <w:vAlign w:val="center"/>
                </w:tcPr>
                <w:p w14:paraId="73CC5FBE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  <w:t>套</w:t>
                  </w:r>
                </w:p>
              </w:tc>
            </w:tr>
            <w:tr w14:paraId="674A372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397" w:type="dxa"/>
                  <w:shd w:val="clear" w:color="auto" w:fill="auto"/>
                  <w:vAlign w:val="center"/>
                </w:tcPr>
                <w:p w14:paraId="6A980845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手术床接合器</w:t>
                  </w:r>
                </w:p>
              </w:tc>
              <w:tc>
                <w:tcPr>
                  <w:tcW w:w="1406" w:type="dxa"/>
                  <w:shd w:val="clear" w:color="auto" w:fill="auto"/>
                  <w:vAlign w:val="center"/>
                </w:tcPr>
                <w:p w14:paraId="1A1E0FF7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sz w:val="24"/>
                      <w:szCs w:val="24"/>
                      <w:u w:val="none"/>
                      <w:lang w:val="en-US" w:eastAsia="zh-CN"/>
                    </w:rPr>
                    <w:t>1</w:t>
                  </w:r>
                </w:p>
              </w:tc>
              <w:tc>
                <w:tcPr>
                  <w:tcW w:w="2359" w:type="dxa"/>
                  <w:shd w:val="clear" w:color="auto" w:fill="auto"/>
                  <w:vAlign w:val="center"/>
                </w:tcPr>
                <w:p w14:paraId="135738C0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sz w:val="24"/>
                      <w:szCs w:val="24"/>
                      <w:u w:val="none"/>
                      <w:lang w:val="en-US" w:eastAsia="zh-CN"/>
                    </w:rPr>
                    <w:t>个</w:t>
                  </w:r>
                </w:p>
              </w:tc>
            </w:tr>
            <w:tr w14:paraId="1087064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397" w:type="dxa"/>
                  <w:shd w:val="clear" w:color="auto" w:fill="auto"/>
                  <w:vAlign w:val="center"/>
                </w:tcPr>
                <w:p w14:paraId="6C64446F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CT床结合器（通用型）</w:t>
                  </w:r>
                </w:p>
              </w:tc>
              <w:tc>
                <w:tcPr>
                  <w:tcW w:w="1406" w:type="dxa"/>
                  <w:shd w:val="clear" w:color="auto" w:fill="auto"/>
                  <w:vAlign w:val="center"/>
                </w:tcPr>
                <w:p w14:paraId="5481B99B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sz w:val="24"/>
                      <w:szCs w:val="24"/>
                      <w:u w:val="none"/>
                      <w:lang w:val="en-US" w:eastAsia="zh-CN"/>
                    </w:rPr>
                    <w:t>1</w:t>
                  </w:r>
                </w:p>
              </w:tc>
              <w:tc>
                <w:tcPr>
                  <w:tcW w:w="2359" w:type="dxa"/>
                  <w:shd w:val="clear" w:color="auto" w:fill="auto"/>
                  <w:vAlign w:val="center"/>
                </w:tcPr>
                <w:p w14:paraId="608B0CE4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sz w:val="24"/>
                      <w:szCs w:val="24"/>
                      <w:u w:val="none"/>
                      <w:lang w:val="en-US" w:eastAsia="zh-CN"/>
                    </w:rPr>
                    <w:t>个</w:t>
                  </w:r>
                </w:p>
              </w:tc>
            </w:tr>
            <w:tr w14:paraId="3EDFBFF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397" w:type="dxa"/>
                  <w:shd w:val="clear" w:color="auto" w:fill="auto"/>
                  <w:vAlign w:val="center"/>
                </w:tcPr>
                <w:p w14:paraId="7C3645DC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N型标记定位框</w:t>
                  </w:r>
                </w:p>
              </w:tc>
              <w:tc>
                <w:tcPr>
                  <w:tcW w:w="1406" w:type="dxa"/>
                  <w:shd w:val="clear" w:color="auto" w:fill="auto"/>
                  <w:vAlign w:val="center"/>
                </w:tcPr>
                <w:p w14:paraId="193E9600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sz w:val="24"/>
                      <w:szCs w:val="24"/>
                      <w:u w:val="none"/>
                      <w:lang w:val="en-US" w:eastAsia="zh-CN"/>
                    </w:rPr>
                    <w:t>1</w:t>
                  </w:r>
                </w:p>
              </w:tc>
              <w:tc>
                <w:tcPr>
                  <w:tcW w:w="2359" w:type="dxa"/>
                  <w:shd w:val="clear" w:color="auto" w:fill="auto"/>
                  <w:vAlign w:val="center"/>
                </w:tcPr>
                <w:p w14:paraId="6FC4BC43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sz w:val="24"/>
                      <w:szCs w:val="24"/>
                      <w:u w:val="none"/>
                      <w:lang w:val="en-US" w:eastAsia="zh-CN"/>
                    </w:rPr>
                    <w:t>个</w:t>
                  </w:r>
                </w:p>
              </w:tc>
            </w:tr>
            <w:tr w14:paraId="1BAA547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397" w:type="dxa"/>
                  <w:shd w:val="clear" w:color="auto" w:fill="auto"/>
                  <w:vAlign w:val="center"/>
                </w:tcPr>
                <w:p w14:paraId="254C41AC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消毒盒（器械）</w:t>
                  </w:r>
                </w:p>
              </w:tc>
              <w:tc>
                <w:tcPr>
                  <w:tcW w:w="1406" w:type="dxa"/>
                  <w:shd w:val="clear" w:color="auto" w:fill="auto"/>
                  <w:vAlign w:val="center"/>
                </w:tcPr>
                <w:p w14:paraId="75CCBCF0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sz w:val="24"/>
                      <w:szCs w:val="24"/>
                      <w:u w:val="none"/>
                      <w:lang w:val="en-US" w:eastAsia="zh-CN"/>
                    </w:rPr>
                    <w:t>1</w:t>
                  </w:r>
                </w:p>
              </w:tc>
              <w:tc>
                <w:tcPr>
                  <w:tcW w:w="2359" w:type="dxa"/>
                  <w:shd w:val="clear" w:color="auto" w:fill="auto"/>
                  <w:vAlign w:val="center"/>
                </w:tcPr>
                <w:p w14:paraId="4BF1E456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sz w:val="24"/>
                      <w:szCs w:val="24"/>
                      <w:u w:val="none"/>
                      <w:lang w:val="en-US" w:eastAsia="zh-CN"/>
                    </w:rPr>
                    <w:t>个</w:t>
                  </w:r>
                </w:p>
              </w:tc>
            </w:tr>
            <w:tr w14:paraId="1C7BD7E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397" w:type="dxa"/>
                  <w:shd w:val="clear" w:color="auto" w:fill="auto"/>
                  <w:vAlign w:val="center"/>
                </w:tcPr>
                <w:p w14:paraId="592A72C3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直通孔-颅脑抽吸针</w:t>
                  </w:r>
                  <w:r>
                    <w:rPr>
                      <w:rFonts w:hint="eastAsia"/>
                      <w:lang w:val="en-US" w:eastAsia="zh-CN"/>
                    </w:rPr>
                    <w:t>≤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（Ф2.5）</w:t>
                  </w:r>
                </w:p>
              </w:tc>
              <w:tc>
                <w:tcPr>
                  <w:tcW w:w="1406" w:type="dxa"/>
                  <w:shd w:val="clear" w:color="auto" w:fill="auto"/>
                  <w:vAlign w:val="center"/>
                </w:tcPr>
                <w:p w14:paraId="0218F7E4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2359" w:type="dxa"/>
                  <w:shd w:val="clear" w:color="auto" w:fill="auto"/>
                  <w:vAlign w:val="center"/>
                </w:tcPr>
                <w:p w14:paraId="498DA60C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件</w:t>
                  </w:r>
                </w:p>
              </w:tc>
            </w:tr>
            <w:tr w14:paraId="2A61712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397" w:type="dxa"/>
                  <w:shd w:val="clear" w:color="auto" w:fill="auto"/>
                  <w:vAlign w:val="center"/>
                </w:tcPr>
                <w:p w14:paraId="3C45DF07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4"/>
                      <w:szCs w:val="24"/>
                      <w:highlight w:val="none"/>
                      <w:lang w:val="en-US" w:eastAsia="zh-CN"/>
                    </w:rPr>
                    <w:t>钝性</w:t>
                  </w: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4"/>
                      <w:szCs w:val="24"/>
                      <w:highlight w:val="none"/>
                    </w:rPr>
                    <w:t>实心针芯</w:t>
                  </w:r>
                  <w:r>
                    <w:rPr>
                      <w:rFonts w:hint="eastAsia"/>
                      <w:highlight w:val="none"/>
                      <w:lang w:val="en-US" w:eastAsia="zh-CN"/>
                    </w:rPr>
                    <w:t>≤</w:t>
                  </w: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4"/>
                      <w:szCs w:val="24"/>
                      <w:highlight w:val="none"/>
                      <w:lang w:eastAsia="zh-CN"/>
                    </w:rPr>
                    <w:t>（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Ф2.5</w:t>
                  </w: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4"/>
                      <w:szCs w:val="24"/>
                      <w:highlight w:val="none"/>
                      <w:lang w:eastAsia="zh-CN"/>
                    </w:rPr>
                    <w:t>）</w:t>
                  </w:r>
                </w:p>
              </w:tc>
              <w:tc>
                <w:tcPr>
                  <w:tcW w:w="1406" w:type="dxa"/>
                  <w:shd w:val="clear" w:color="auto" w:fill="auto"/>
                  <w:vAlign w:val="center"/>
                </w:tcPr>
                <w:p w14:paraId="2F12ED4A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2359" w:type="dxa"/>
                  <w:shd w:val="clear" w:color="auto" w:fill="auto"/>
                  <w:vAlign w:val="center"/>
                </w:tcPr>
                <w:p w14:paraId="2B5C0DB8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件</w:t>
                  </w:r>
                </w:p>
              </w:tc>
            </w:tr>
            <w:tr w14:paraId="7244651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397" w:type="dxa"/>
                  <w:shd w:val="clear" w:color="auto" w:fill="auto"/>
                  <w:vAlign w:val="center"/>
                </w:tcPr>
                <w:p w14:paraId="42EBF8D0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4"/>
                      <w:szCs w:val="24"/>
                      <w:highlight w:val="none"/>
                      <w:lang w:val="en-US" w:eastAsia="zh-CN"/>
                    </w:rPr>
                    <w:t>锐性</w:t>
                  </w: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4"/>
                      <w:szCs w:val="24"/>
                      <w:highlight w:val="none"/>
                    </w:rPr>
                    <w:t>实心针芯</w:t>
                  </w:r>
                  <w:r>
                    <w:rPr>
                      <w:rFonts w:hint="eastAsia"/>
                      <w:highlight w:val="none"/>
                      <w:lang w:val="en-US" w:eastAsia="zh-CN"/>
                    </w:rPr>
                    <w:t>≤</w:t>
                  </w: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4"/>
                      <w:szCs w:val="24"/>
                      <w:highlight w:val="none"/>
                      <w:lang w:eastAsia="zh-CN"/>
                    </w:rPr>
                    <w:t>（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Ф2.5</w:t>
                  </w: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4"/>
                      <w:szCs w:val="24"/>
                      <w:highlight w:val="none"/>
                      <w:lang w:eastAsia="zh-CN"/>
                    </w:rPr>
                    <w:t>）</w:t>
                  </w:r>
                </w:p>
              </w:tc>
              <w:tc>
                <w:tcPr>
                  <w:tcW w:w="1406" w:type="dxa"/>
                  <w:shd w:val="clear" w:color="auto" w:fill="auto"/>
                  <w:vAlign w:val="center"/>
                </w:tcPr>
                <w:p w14:paraId="04143015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2359" w:type="dxa"/>
                  <w:shd w:val="clear" w:color="auto" w:fill="auto"/>
                  <w:vAlign w:val="center"/>
                </w:tcPr>
                <w:p w14:paraId="03515607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件</w:t>
                  </w:r>
                </w:p>
              </w:tc>
            </w:tr>
            <w:tr w14:paraId="07E3ADB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397" w:type="dxa"/>
                  <w:shd w:val="clear" w:color="auto" w:fill="auto"/>
                  <w:vAlign w:val="center"/>
                </w:tcPr>
                <w:p w14:paraId="6769F839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highlight w:val="none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单侧孔-颅脑抽吸针</w:t>
                  </w:r>
                  <w:r>
                    <w:rPr>
                      <w:rFonts w:hint="eastAsia"/>
                      <w:highlight w:val="none"/>
                      <w:lang w:val="en-US" w:eastAsia="zh-CN"/>
                    </w:rPr>
                    <w:t>≤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（Ф4.0）</w:t>
                  </w:r>
                </w:p>
              </w:tc>
              <w:tc>
                <w:tcPr>
                  <w:tcW w:w="1406" w:type="dxa"/>
                  <w:shd w:val="clear" w:color="auto" w:fill="auto"/>
                  <w:vAlign w:val="center"/>
                </w:tcPr>
                <w:p w14:paraId="385942E5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2359" w:type="dxa"/>
                  <w:shd w:val="clear" w:color="auto" w:fill="auto"/>
                  <w:vAlign w:val="center"/>
                </w:tcPr>
                <w:p w14:paraId="4FD61D63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件</w:t>
                  </w:r>
                </w:p>
              </w:tc>
            </w:tr>
            <w:tr w14:paraId="44D40C4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397" w:type="dxa"/>
                  <w:shd w:val="clear" w:color="auto" w:fill="auto"/>
                  <w:vAlign w:val="center"/>
                </w:tcPr>
                <w:p w14:paraId="5589ED46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highlight w:val="none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双侧孔-颅脑抽吸针</w:t>
                  </w:r>
                  <w:r>
                    <w:rPr>
                      <w:rFonts w:hint="eastAsia"/>
                      <w:highlight w:val="none"/>
                      <w:lang w:val="en-US" w:eastAsia="zh-CN"/>
                    </w:rPr>
                    <w:t>≤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（Ф4.0）</w:t>
                  </w:r>
                </w:p>
              </w:tc>
              <w:tc>
                <w:tcPr>
                  <w:tcW w:w="1406" w:type="dxa"/>
                  <w:shd w:val="clear" w:color="auto" w:fill="auto"/>
                  <w:vAlign w:val="center"/>
                </w:tcPr>
                <w:p w14:paraId="2BEBC3CE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2359" w:type="dxa"/>
                  <w:shd w:val="clear" w:color="auto" w:fill="auto"/>
                  <w:vAlign w:val="center"/>
                </w:tcPr>
                <w:p w14:paraId="2F28E405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件</w:t>
                  </w:r>
                </w:p>
              </w:tc>
            </w:tr>
            <w:tr w14:paraId="0F33096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397" w:type="dxa"/>
                  <w:shd w:val="clear" w:color="auto" w:fill="auto"/>
                  <w:vAlign w:val="center"/>
                </w:tcPr>
                <w:p w14:paraId="16DAABEA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4"/>
                      <w:szCs w:val="24"/>
                      <w:highlight w:val="none"/>
                    </w:rPr>
                    <w:t>实心针芯</w:t>
                  </w:r>
                  <w:r>
                    <w:rPr>
                      <w:rFonts w:hint="eastAsia"/>
                      <w:highlight w:val="none"/>
                      <w:lang w:val="en-US" w:eastAsia="zh-CN"/>
                    </w:rPr>
                    <w:t>≤</w:t>
                  </w: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4"/>
                      <w:szCs w:val="24"/>
                      <w:highlight w:val="none"/>
                      <w:lang w:eastAsia="zh-CN"/>
                    </w:rPr>
                    <w:t>（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Ф4.0</w:t>
                  </w: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4"/>
                      <w:szCs w:val="24"/>
                      <w:highlight w:val="none"/>
                      <w:lang w:eastAsia="zh-CN"/>
                    </w:rPr>
                    <w:t>）</w:t>
                  </w:r>
                </w:p>
              </w:tc>
              <w:tc>
                <w:tcPr>
                  <w:tcW w:w="1406" w:type="dxa"/>
                  <w:shd w:val="clear" w:color="auto" w:fill="auto"/>
                  <w:vAlign w:val="center"/>
                </w:tcPr>
                <w:p w14:paraId="35C15D5D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2359" w:type="dxa"/>
                  <w:shd w:val="clear" w:color="auto" w:fill="auto"/>
                  <w:vAlign w:val="center"/>
                </w:tcPr>
                <w:p w14:paraId="3382CD21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件</w:t>
                  </w:r>
                </w:p>
              </w:tc>
            </w:tr>
            <w:tr w14:paraId="5C38E69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397" w:type="dxa"/>
                  <w:shd w:val="clear" w:color="auto" w:fill="auto"/>
                  <w:vAlign w:val="center"/>
                </w:tcPr>
                <w:p w14:paraId="0F41CBB0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4"/>
                      <w:szCs w:val="24"/>
                      <w:highlight w:val="none"/>
                    </w:rPr>
                    <w:t>螺旋针芯</w:t>
                  </w:r>
                  <w:r>
                    <w:rPr>
                      <w:rFonts w:hint="eastAsia"/>
                      <w:highlight w:val="none"/>
                      <w:lang w:val="en-US" w:eastAsia="zh-CN"/>
                    </w:rPr>
                    <w:t>≤</w:t>
                  </w: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4"/>
                      <w:szCs w:val="24"/>
                      <w:highlight w:val="none"/>
                      <w:lang w:eastAsia="zh-CN"/>
                    </w:rPr>
                    <w:t>（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Ф4.0</w:t>
                  </w: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4"/>
                      <w:szCs w:val="24"/>
                      <w:highlight w:val="none"/>
                      <w:lang w:eastAsia="zh-CN"/>
                    </w:rPr>
                    <w:t>）</w:t>
                  </w:r>
                </w:p>
              </w:tc>
              <w:tc>
                <w:tcPr>
                  <w:tcW w:w="1406" w:type="dxa"/>
                  <w:shd w:val="clear" w:color="auto" w:fill="auto"/>
                  <w:vAlign w:val="center"/>
                </w:tcPr>
                <w:p w14:paraId="71436CC5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2359" w:type="dxa"/>
                  <w:shd w:val="clear" w:color="auto" w:fill="auto"/>
                  <w:vAlign w:val="center"/>
                </w:tcPr>
                <w:p w14:paraId="7D33A60F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件</w:t>
                  </w:r>
                </w:p>
              </w:tc>
            </w:tr>
            <w:tr w14:paraId="4CFF66A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397" w:type="dxa"/>
                  <w:shd w:val="clear" w:color="auto" w:fill="auto"/>
                  <w:vAlign w:val="center"/>
                </w:tcPr>
                <w:p w14:paraId="2AA5D396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highlight w:val="none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直通孔-颅脑抽吸针</w:t>
                  </w:r>
                  <w:r>
                    <w:rPr>
                      <w:rFonts w:hint="eastAsia"/>
                      <w:highlight w:val="none"/>
                      <w:lang w:val="en-US" w:eastAsia="zh-CN"/>
                    </w:rPr>
                    <w:t>≤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（Ф4.0）</w:t>
                  </w:r>
                </w:p>
              </w:tc>
              <w:tc>
                <w:tcPr>
                  <w:tcW w:w="1406" w:type="dxa"/>
                  <w:shd w:val="clear" w:color="auto" w:fill="auto"/>
                  <w:vAlign w:val="center"/>
                </w:tcPr>
                <w:p w14:paraId="6FB13B4B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2359" w:type="dxa"/>
                  <w:shd w:val="clear" w:color="auto" w:fill="auto"/>
                  <w:vAlign w:val="center"/>
                </w:tcPr>
                <w:p w14:paraId="7245B644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件</w:t>
                  </w:r>
                </w:p>
              </w:tc>
            </w:tr>
            <w:tr w14:paraId="5299C40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397" w:type="dxa"/>
                  <w:shd w:val="clear" w:color="auto" w:fill="auto"/>
                  <w:vAlign w:val="center"/>
                </w:tcPr>
                <w:p w14:paraId="3CB0E3B1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4"/>
                      <w:szCs w:val="24"/>
                      <w:highlight w:val="none"/>
                      <w:lang w:val="en-US" w:eastAsia="zh-CN"/>
                    </w:rPr>
                    <w:t>钝性</w:t>
                  </w: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4"/>
                      <w:szCs w:val="24"/>
                      <w:highlight w:val="none"/>
                    </w:rPr>
                    <w:t>实心针芯</w:t>
                  </w:r>
                  <w:r>
                    <w:rPr>
                      <w:rFonts w:hint="eastAsia"/>
                      <w:highlight w:val="none"/>
                      <w:lang w:val="en-US" w:eastAsia="zh-CN"/>
                    </w:rPr>
                    <w:t>≤</w:t>
                  </w: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4"/>
                      <w:szCs w:val="24"/>
                      <w:highlight w:val="none"/>
                      <w:lang w:eastAsia="zh-CN"/>
                    </w:rPr>
                    <w:t>（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Ф4.0</w:t>
                  </w: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4"/>
                      <w:szCs w:val="24"/>
                      <w:highlight w:val="none"/>
                      <w:lang w:eastAsia="zh-CN"/>
                    </w:rPr>
                    <w:t>）</w:t>
                  </w:r>
                </w:p>
              </w:tc>
              <w:tc>
                <w:tcPr>
                  <w:tcW w:w="1406" w:type="dxa"/>
                  <w:shd w:val="clear" w:color="auto" w:fill="auto"/>
                  <w:vAlign w:val="center"/>
                </w:tcPr>
                <w:p w14:paraId="3FCBF824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2359" w:type="dxa"/>
                  <w:shd w:val="clear" w:color="auto" w:fill="auto"/>
                  <w:vAlign w:val="center"/>
                </w:tcPr>
                <w:p w14:paraId="6D762062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件</w:t>
                  </w:r>
                </w:p>
              </w:tc>
            </w:tr>
            <w:tr w14:paraId="692C09C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397" w:type="dxa"/>
                  <w:shd w:val="clear" w:color="auto" w:fill="auto"/>
                  <w:vAlign w:val="center"/>
                </w:tcPr>
                <w:p w14:paraId="31846403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4"/>
                      <w:szCs w:val="24"/>
                      <w:highlight w:val="none"/>
                      <w:lang w:val="en-US" w:eastAsia="zh-CN"/>
                    </w:rPr>
                    <w:t>锐性</w:t>
                  </w: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4"/>
                      <w:szCs w:val="24"/>
                      <w:highlight w:val="none"/>
                    </w:rPr>
                    <w:t>实心针芯</w:t>
                  </w:r>
                  <w:r>
                    <w:rPr>
                      <w:rFonts w:hint="eastAsia"/>
                      <w:highlight w:val="none"/>
                      <w:lang w:val="en-US" w:eastAsia="zh-CN"/>
                    </w:rPr>
                    <w:t>≤</w:t>
                  </w: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4"/>
                      <w:szCs w:val="24"/>
                      <w:highlight w:val="none"/>
                      <w:lang w:eastAsia="zh-CN"/>
                    </w:rPr>
                    <w:t>（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Ф4.0</w:t>
                  </w: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4"/>
                      <w:szCs w:val="24"/>
                      <w:highlight w:val="none"/>
                      <w:lang w:eastAsia="zh-CN"/>
                    </w:rPr>
                    <w:t>）</w:t>
                  </w:r>
                </w:p>
              </w:tc>
              <w:tc>
                <w:tcPr>
                  <w:tcW w:w="1406" w:type="dxa"/>
                  <w:shd w:val="clear" w:color="auto" w:fill="auto"/>
                  <w:vAlign w:val="center"/>
                </w:tcPr>
                <w:p w14:paraId="62CBDBD8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2359" w:type="dxa"/>
                  <w:shd w:val="clear" w:color="auto" w:fill="auto"/>
                  <w:vAlign w:val="center"/>
                </w:tcPr>
                <w:p w14:paraId="783964C9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件</w:t>
                  </w:r>
                </w:p>
              </w:tc>
            </w:tr>
            <w:tr w14:paraId="62A4BED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397" w:type="dxa"/>
                  <w:shd w:val="clear" w:color="auto" w:fill="auto"/>
                  <w:vAlign w:val="center"/>
                </w:tcPr>
                <w:p w14:paraId="5155CAE8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default" w:ascii="宋体" w:hAnsi="宋体" w:eastAsia="宋体" w:cs="宋体"/>
                      <w:color w:val="auto"/>
                      <w:kern w:val="0"/>
                      <w:sz w:val="24"/>
                      <w:szCs w:val="24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4"/>
                      <w:szCs w:val="24"/>
                      <w:highlight w:val="none"/>
                      <w:lang w:val="en-US" w:eastAsia="zh-CN"/>
                    </w:rPr>
                    <w:t>强力磁铁棒</w:t>
                  </w:r>
                </w:p>
              </w:tc>
              <w:tc>
                <w:tcPr>
                  <w:tcW w:w="1406" w:type="dxa"/>
                  <w:shd w:val="clear" w:color="auto" w:fill="auto"/>
                  <w:vAlign w:val="center"/>
                </w:tcPr>
                <w:p w14:paraId="5D18FC29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default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2359" w:type="dxa"/>
                  <w:shd w:val="clear" w:color="auto" w:fill="auto"/>
                  <w:vAlign w:val="center"/>
                </w:tcPr>
                <w:p w14:paraId="5D6961A7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default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件</w:t>
                  </w:r>
                </w:p>
              </w:tc>
            </w:tr>
            <w:tr w14:paraId="47C9791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397" w:type="dxa"/>
                  <w:shd w:val="clear" w:color="auto" w:fill="auto"/>
                  <w:vAlign w:val="center"/>
                </w:tcPr>
                <w:p w14:paraId="003362D1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color w:val="auto"/>
                      <w:kern w:val="0"/>
                      <w:sz w:val="24"/>
                      <w:szCs w:val="24"/>
                      <w:highlight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4"/>
                      <w:szCs w:val="24"/>
                      <w:highlight w:val="none"/>
                      <w:lang w:val="en-US" w:eastAsia="zh-CN"/>
                    </w:rPr>
                    <w:t>消毒盒（针具）</w:t>
                  </w:r>
                </w:p>
              </w:tc>
              <w:tc>
                <w:tcPr>
                  <w:tcW w:w="1406" w:type="dxa"/>
                  <w:shd w:val="clear" w:color="auto" w:fill="auto"/>
                  <w:vAlign w:val="center"/>
                </w:tcPr>
                <w:p w14:paraId="48A9C474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2359" w:type="dxa"/>
                  <w:shd w:val="clear" w:color="auto" w:fill="auto"/>
                  <w:vAlign w:val="center"/>
                </w:tcPr>
                <w:p w14:paraId="4A21FFEF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2"/>
                      <w:sz w:val="24"/>
                      <w:szCs w:val="24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件</w:t>
                  </w:r>
                </w:p>
              </w:tc>
            </w:tr>
            <w:tr w14:paraId="432769F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397" w:type="dxa"/>
                  <w:shd w:val="clear" w:color="auto" w:fill="auto"/>
                  <w:vAlign w:val="center"/>
                </w:tcPr>
                <w:p w14:paraId="6B6B6E71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default" w:ascii="宋体" w:hAnsi="宋体" w:eastAsia="宋体" w:cs="宋体"/>
                      <w:color w:val="auto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4"/>
                      <w:szCs w:val="24"/>
                      <w:lang w:val="en-US" w:eastAsia="zh-CN" w:bidi="ar"/>
                    </w:rPr>
                    <w:t>携式移动工作站</w:t>
                  </w:r>
                </w:p>
              </w:tc>
              <w:tc>
                <w:tcPr>
                  <w:tcW w:w="1406" w:type="dxa"/>
                  <w:shd w:val="clear" w:color="auto" w:fill="auto"/>
                  <w:vAlign w:val="center"/>
                </w:tcPr>
                <w:p w14:paraId="061D018D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2359" w:type="dxa"/>
                  <w:shd w:val="clear" w:color="auto" w:fill="auto"/>
                  <w:vAlign w:val="center"/>
                </w:tcPr>
                <w:p w14:paraId="06F4F011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台</w:t>
                  </w:r>
                </w:p>
              </w:tc>
            </w:tr>
            <w:tr w14:paraId="4DBDE1E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397" w:type="dxa"/>
                  <w:shd w:val="clear" w:color="auto" w:fill="auto"/>
                  <w:vAlign w:val="center"/>
                </w:tcPr>
                <w:p w14:paraId="4E49E203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color w:val="auto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4"/>
                      <w:szCs w:val="24"/>
                      <w:lang w:val="en-US" w:eastAsia="zh-CN" w:bidi="ar"/>
                    </w:rPr>
                    <w:t>加密狗</w:t>
                  </w:r>
                </w:p>
              </w:tc>
              <w:tc>
                <w:tcPr>
                  <w:tcW w:w="1406" w:type="dxa"/>
                  <w:shd w:val="clear" w:color="auto" w:fill="auto"/>
                  <w:vAlign w:val="center"/>
                </w:tcPr>
                <w:p w14:paraId="61090654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2359" w:type="dxa"/>
                  <w:shd w:val="clear" w:color="auto" w:fill="auto"/>
                  <w:vAlign w:val="center"/>
                </w:tcPr>
                <w:p w14:paraId="42DED5AF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个</w:t>
                  </w:r>
                </w:p>
              </w:tc>
            </w:tr>
            <w:tr w14:paraId="10415C6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397" w:type="dxa"/>
                  <w:shd w:val="clear" w:color="auto" w:fill="auto"/>
                  <w:vAlign w:val="center"/>
                </w:tcPr>
                <w:p w14:paraId="04ECB8FB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  <w:lang w:bidi="ar"/>
                    </w:rPr>
                    <w:t>软件功能包——经典立体定向基础包</w:t>
                  </w:r>
                </w:p>
              </w:tc>
              <w:tc>
                <w:tcPr>
                  <w:tcW w:w="1406" w:type="dxa"/>
                  <w:shd w:val="clear" w:color="auto" w:fill="auto"/>
                  <w:vAlign w:val="center"/>
                </w:tcPr>
                <w:p w14:paraId="1701D2D7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2359" w:type="dxa"/>
                  <w:shd w:val="clear" w:color="auto" w:fill="auto"/>
                  <w:vAlign w:val="center"/>
                </w:tcPr>
                <w:p w14:paraId="12EA6685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套</w:t>
                  </w:r>
                </w:p>
              </w:tc>
            </w:tr>
            <w:tr w14:paraId="4EEF2CD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397" w:type="dxa"/>
                  <w:shd w:val="clear" w:color="auto" w:fill="auto"/>
                  <w:vAlign w:val="center"/>
                </w:tcPr>
                <w:p w14:paraId="2564B4CA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:lang w:val="en-US" w:eastAsia="zh-CN"/>
                    </w:rPr>
                    <w:t>螺丝刀</w:t>
                  </w:r>
                </w:p>
              </w:tc>
              <w:tc>
                <w:tcPr>
                  <w:tcW w:w="1406" w:type="dxa"/>
                  <w:shd w:val="clear" w:color="auto" w:fill="auto"/>
                  <w:vAlign w:val="center"/>
                </w:tcPr>
                <w:p w14:paraId="0BE718AA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:lang w:val="en-US" w:eastAsia="zh-CN"/>
                    </w:rPr>
                    <w:t>2</w:t>
                  </w:r>
                </w:p>
              </w:tc>
              <w:tc>
                <w:tcPr>
                  <w:tcW w:w="2359" w:type="dxa"/>
                  <w:shd w:val="clear" w:color="auto" w:fill="auto"/>
                  <w:vAlign w:val="center"/>
                </w:tcPr>
                <w:p w14:paraId="2BC1D42C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:lang w:val="en-US" w:eastAsia="zh-CN"/>
                    </w:rPr>
                    <w:t>把</w:t>
                  </w:r>
                </w:p>
              </w:tc>
            </w:tr>
            <w:tr w14:paraId="42FF242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397" w:type="dxa"/>
                  <w:shd w:val="clear" w:color="auto" w:fill="auto"/>
                  <w:vAlign w:val="center"/>
                </w:tcPr>
                <w:p w14:paraId="66CF1CE1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:lang w:val="en-US" w:eastAsia="zh-CN"/>
                    </w:rPr>
                    <w:t>扭力扳手</w:t>
                  </w:r>
                </w:p>
              </w:tc>
              <w:tc>
                <w:tcPr>
                  <w:tcW w:w="1406" w:type="dxa"/>
                  <w:shd w:val="clear" w:color="auto" w:fill="auto"/>
                  <w:vAlign w:val="center"/>
                </w:tcPr>
                <w:p w14:paraId="18304A90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:lang w:val="en-US" w:eastAsia="zh-CN"/>
                    </w:rPr>
                    <w:t>1</w:t>
                  </w:r>
                </w:p>
              </w:tc>
              <w:tc>
                <w:tcPr>
                  <w:tcW w:w="2359" w:type="dxa"/>
                  <w:shd w:val="clear" w:color="auto" w:fill="auto"/>
                  <w:vAlign w:val="center"/>
                </w:tcPr>
                <w:p w14:paraId="018918EC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:lang w:val="en-US" w:eastAsia="zh-CN"/>
                    </w:rPr>
                    <w:t>把</w:t>
                  </w:r>
                </w:p>
              </w:tc>
            </w:tr>
            <w:tr w14:paraId="3DC9921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397" w:type="dxa"/>
                  <w:shd w:val="clear" w:color="auto" w:fill="auto"/>
                  <w:vAlign w:val="center"/>
                </w:tcPr>
                <w:p w14:paraId="0CF00472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:lang w:val="en-US" w:eastAsia="zh-CN"/>
                    </w:rPr>
                    <w:t>维修包</w:t>
                  </w:r>
                </w:p>
              </w:tc>
              <w:tc>
                <w:tcPr>
                  <w:tcW w:w="1406" w:type="dxa"/>
                  <w:shd w:val="clear" w:color="auto" w:fill="auto"/>
                  <w:vAlign w:val="center"/>
                </w:tcPr>
                <w:p w14:paraId="0360D4C9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:lang w:val="en-US" w:eastAsia="zh-CN"/>
                    </w:rPr>
                    <w:t>1</w:t>
                  </w:r>
                </w:p>
              </w:tc>
              <w:tc>
                <w:tcPr>
                  <w:tcW w:w="2359" w:type="dxa"/>
                  <w:shd w:val="clear" w:color="auto" w:fill="auto"/>
                  <w:vAlign w:val="center"/>
                </w:tcPr>
                <w:p w14:paraId="1C6ACCFC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:lang w:val="en-US" w:eastAsia="zh-CN"/>
                    </w:rPr>
                    <w:t>套</w:t>
                  </w:r>
                </w:p>
              </w:tc>
            </w:tr>
            <w:tr w14:paraId="5A37C44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397" w:type="dxa"/>
                  <w:shd w:val="clear" w:color="auto" w:fill="auto"/>
                  <w:vAlign w:val="center"/>
                </w:tcPr>
                <w:p w14:paraId="0477F16F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:lang w:val="en-US" w:eastAsia="zh-CN"/>
                    </w:rPr>
                    <w:t>手术头架（三钉）</w:t>
                  </w:r>
                </w:p>
              </w:tc>
              <w:tc>
                <w:tcPr>
                  <w:tcW w:w="1406" w:type="dxa"/>
                  <w:shd w:val="clear" w:color="auto" w:fill="auto"/>
                  <w:vAlign w:val="center"/>
                </w:tcPr>
                <w:p w14:paraId="7C8621D5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:lang w:val="en-US" w:eastAsia="zh-CN"/>
                    </w:rPr>
                    <w:t>1</w:t>
                  </w:r>
                </w:p>
              </w:tc>
              <w:tc>
                <w:tcPr>
                  <w:tcW w:w="2359" w:type="dxa"/>
                  <w:shd w:val="clear" w:color="auto" w:fill="auto"/>
                  <w:vAlign w:val="center"/>
                </w:tcPr>
                <w:p w14:paraId="5828A4B3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:lang w:val="en-US" w:eastAsia="zh-CN"/>
                    </w:rPr>
                    <w:t>套</w:t>
                  </w:r>
                </w:p>
              </w:tc>
            </w:tr>
            <w:tr w14:paraId="2F964F6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397" w:type="dxa"/>
                  <w:shd w:val="clear" w:color="auto" w:fill="auto"/>
                  <w:vAlign w:val="center"/>
                </w:tcPr>
                <w:p w14:paraId="11956B55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:lang w:val="en-US" w:eastAsia="zh-CN"/>
                    </w:rPr>
                    <w:t>脑牵拉系统</w:t>
                  </w:r>
                </w:p>
              </w:tc>
              <w:tc>
                <w:tcPr>
                  <w:tcW w:w="1406" w:type="dxa"/>
                  <w:shd w:val="clear" w:color="auto" w:fill="auto"/>
                  <w:vAlign w:val="center"/>
                </w:tcPr>
                <w:p w14:paraId="38B28FAD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:lang w:val="en-US" w:eastAsia="zh-CN"/>
                    </w:rPr>
                    <w:t>1</w:t>
                  </w:r>
                </w:p>
              </w:tc>
              <w:tc>
                <w:tcPr>
                  <w:tcW w:w="2359" w:type="dxa"/>
                  <w:shd w:val="clear" w:color="auto" w:fill="auto"/>
                  <w:vAlign w:val="center"/>
                </w:tcPr>
                <w:p w14:paraId="084E307E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:lang w:val="en-US" w:eastAsia="zh-CN"/>
                    </w:rPr>
                    <w:t>套</w:t>
                  </w:r>
                </w:p>
              </w:tc>
            </w:tr>
          </w:tbl>
          <w:p w14:paraId="248E07A3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leftChars="0" w:right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65FB6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9" w:hRule="atLeast"/>
          <w:jc w:val="center"/>
        </w:trPr>
        <w:tc>
          <w:tcPr>
            <w:tcW w:w="1393" w:type="dxa"/>
          </w:tcPr>
          <w:p w14:paraId="7E971A5B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2、显微手术器械</w:t>
            </w:r>
          </w:p>
        </w:tc>
        <w:tc>
          <w:tcPr>
            <w:tcW w:w="7873" w:type="dxa"/>
          </w:tcPr>
          <w:p w14:paraId="5A118074"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枪状剪：直头、弯头，长度</w:t>
            </w:r>
            <w:r>
              <w:rPr>
                <w:rFonts w:hint="eastAsia"/>
                <w:lang w:val="en-US" w:eastAsia="zh-CN"/>
              </w:rPr>
              <w:t>≤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225mm</w:t>
            </w:r>
          </w:p>
          <w:p w14:paraId="104B21CB"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显微持针器：直头、弯头长度</w:t>
            </w:r>
            <w:r>
              <w:rPr>
                <w:rFonts w:hint="eastAsia"/>
                <w:lang w:val="en-US" w:eastAsia="zh-CN"/>
              </w:rPr>
              <w:t>≤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200mm</w:t>
            </w:r>
          </w:p>
          <w:p w14:paraId="620C861F"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动脉瘤夹钳：枪型，双关节360°旋转</w:t>
            </w:r>
          </w:p>
          <w:p w14:paraId="39E224B5"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显微剥离子：一套</w:t>
            </w:r>
          </w:p>
          <w:p w14:paraId="166434D4"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显微刀：显微钩刀、显微尖刀</w:t>
            </w:r>
          </w:p>
          <w:p w14:paraId="7F7A1B96"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取瘤钳</w:t>
            </w:r>
            <w:r>
              <w:rPr>
                <w:rFonts w:hint="eastAsia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枪型220mm×2-4mm</w:t>
            </w:r>
          </w:p>
          <w:p w14:paraId="3A1BC5DF"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显微钩：球头、枪柄</w:t>
            </w:r>
          </w:p>
          <w:p w14:paraId="4BFE2784"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显微剪：直头、弯头，长度</w:t>
            </w:r>
            <w:r>
              <w:rPr>
                <w:rFonts w:hint="eastAsia"/>
                <w:lang w:val="en-US" w:eastAsia="zh-CN"/>
              </w:rPr>
              <w:t>≤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160mm</w:t>
            </w:r>
          </w:p>
        </w:tc>
      </w:tr>
      <w:tr w14:paraId="793BC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7" w:hRule="atLeast"/>
          <w:jc w:val="center"/>
        </w:trPr>
        <w:tc>
          <w:tcPr>
            <w:tcW w:w="1393" w:type="dxa"/>
          </w:tcPr>
          <w:p w14:paraId="576C4B8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3、颅内压监护仪</w:t>
            </w:r>
          </w:p>
        </w:tc>
        <w:tc>
          <w:tcPr>
            <w:tcW w:w="7873" w:type="dxa"/>
          </w:tcPr>
          <w:p w14:paraId="280A6AC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适用于神经重症患者的颅内压力（ICP）及颅内温度（ICT）精准监测。</w:t>
            </w:r>
          </w:p>
          <w:p w14:paraId="0985EBC2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tbl>
            <w:tblPr>
              <w:tblStyle w:val="3"/>
              <w:tblW w:w="6825" w:type="dxa"/>
              <w:tblInd w:w="759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665"/>
              <w:gridCol w:w="1965"/>
              <w:gridCol w:w="1755"/>
              <w:gridCol w:w="1440"/>
            </w:tblGrid>
            <w:tr w14:paraId="4223677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6825" w:type="dxa"/>
                  <w:gridSpan w:val="4"/>
                  <w:shd w:val="clear" w:color="auto" w:fill="auto"/>
                  <w:vAlign w:val="top"/>
                </w:tcPr>
                <w:p w14:paraId="76AC39F0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both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vertAlign w:val="baseline"/>
                      <w:lang w:val="en-US" w:eastAsia="zh-CN" w:bidi="ar-SA"/>
                    </w:rPr>
                  </w:pPr>
                </w:p>
              </w:tc>
            </w:tr>
            <w:tr w14:paraId="2C5BB66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665" w:type="dxa"/>
                  <w:shd w:val="clear" w:color="auto" w:fill="auto"/>
                  <w:vAlign w:val="top"/>
                </w:tcPr>
                <w:p w14:paraId="6CE4C464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  <w:t>序号</w:t>
                  </w:r>
                </w:p>
              </w:tc>
              <w:tc>
                <w:tcPr>
                  <w:tcW w:w="1965" w:type="dxa"/>
                  <w:shd w:val="clear" w:color="auto" w:fill="auto"/>
                  <w:vAlign w:val="top"/>
                </w:tcPr>
                <w:p w14:paraId="45C5E979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  <w:t>描述</w:t>
                  </w:r>
                </w:p>
              </w:tc>
              <w:tc>
                <w:tcPr>
                  <w:tcW w:w="1755" w:type="dxa"/>
                  <w:shd w:val="clear" w:color="auto" w:fill="auto"/>
                  <w:vAlign w:val="top"/>
                </w:tcPr>
                <w:p w14:paraId="6F6B979F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  <w:t>型号</w:t>
                  </w:r>
                </w:p>
              </w:tc>
              <w:tc>
                <w:tcPr>
                  <w:tcW w:w="1440" w:type="dxa"/>
                  <w:shd w:val="clear" w:color="auto" w:fill="auto"/>
                  <w:vAlign w:val="top"/>
                </w:tcPr>
                <w:p w14:paraId="134D5B1A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  <w:t>数量</w:t>
                  </w:r>
                </w:p>
              </w:tc>
            </w:tr>
            <w:tr w14:paraId="2D92065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665" w:type="dxa"/>
                  <w:shd w:val="clear" w:color="auto" w:fill="auto"/>
                  <w:vAlign w:val="top"/>
                </w:tcPr>
                <w:p w14:paraId="25FEEF0D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  <w:t>1</w:t>
                  </w:r>
                </w:p>
              </w:tc>
              <w:tc>
                <w:tcPr>
                  <w:tcW w:w="1965" w:type="dxa"/>
                  <w:shd w:val="clear" w:color="auto" w:fill="auto"/>
                  <w:vAlign w:val="top"/>
                </w:tcPr>
                <w:p w14:paraId="5EC428F4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  <w:t>主机</w:t>
                  </w:r>
                </w:p>
              </w:tc>
              <w:tc>
                <w:tcPr>
                  <w:tcW w:w="1755" w:type="dxa"/>
                  <w:shd w:val="clear" w:color="auto" w:fill="auto"/>
                  <w:vAlign w:val="top"/>
                </w:tcPr>
                <w:p w14:paraId="6797D395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both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vertAlign w:val="baseline"/>
                      <w:lang w:val="en-US" w:eastAsia="zh-CN" w:bidi="ar-SA"/>
                    </w:rPr>
                  </w:pPr>
                </w:p>
              </w:tc>
              <w:tc>
                <w:tcPr>
                  <w:tcW w:w="1440" w:type="dxa"/>
                  <w:shd w:val="clear" w:color="auto" w:fill="auto"/>
                  <w:vAlign w:val="top"/>
                </w:tcPr>
                <w:p w14:paraId="50C50F2E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  <w:t>1</w:t>
                  </w:r>
                </w:p>
              </w:tc>
            </w:tr>
            <w:tr w14:paraId="7723B96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665" w:type="dxa"/>
                  <w:shd w:val="clear" w:color="auto" w:fill="auto"/>
                  <w:vAlign w:val="top"/>
                </w:tcPr>
                <w:p w14:paraId="2BA3D1EE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  <w:t>2</w:t>
                  </w:r>
                </w:p>
              </w:tc>
              <w:tc>
                <w:tcPr>
                  <w:tcW w:w="1965" w:type="dxa"/>
                  <w:shd w:val="clear" w:color="auto" w:fill="auto"/>
                  <w:vAlign w:val="top"/>
                </w:tcPr>
                <w:p w14:paraId="2C3FB877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  <w:t>无线手柄</w:t>
                  </w:r>
                </w:p>
              </w:tc>
              <w:tc>
                <w:tcPr>
                  <w:tcW w:w="1755" w:type="dxa"/>
                  <w:shd w:val="clear" w:color="auto" w:fill="auto"/>
                  <w:vAlign w:val="top"/>
                </w:tcPr>
                <w:p w14:paraId="3CF7AB58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  <w:lang w:val="en-US"/>
                    </w:rPr>
                    <w:t>可充电</w:t>
                  </w:r>
                </w:p>
              </w:tc>
              <w:tc>
                <w:tcPr>
                  <w:tcW w:w="1440" w:type="dxa"/>
                  <w:shd w:val="clear" w:color="auto" w:fill="auto"/>
                  <w:vAlign w:val="top"/>
                </w:tcPr>
                <w:p w14:paraId="5C6B86D1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  <w:t>4</w:t>
                  </w:r>
                </w:p>
              </w:tc>
            </w:tr>
            <w:tr w14:paraId="00BE59F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665" w:type="dxa"/>
                  <w:shd w:val="clear" w:color="auto" w:fill="auto"/>
                  <w:vAlign w:val="top"/>
                </w:tcPr>
                <w:p w14:paraId="4EC95D4E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vertAlign w:val="baseline"/>
                      <w:lang w:val="en-US" w:eastAsia="zh-CN" w:bidi="ar-SA"/>
                    </w:rPr>
                    <w:t>3</w:t>
                  </w:r>
                </w:p>
              </w:tc>
              <w:tc>
                <w:tcPr>
                  <w:tcW w:w="1965" w:type="dxa"/>
                  <w:shd w:val="clear" w:color="auto" w:fill="auto"/>
                  <w:vAlign w:val="top"/>
                </w:tcPr>
                <w:p w14:paraId="7EE94416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  <w:t>电池</w:t>
                  </w:r>
                </w:p>
              </w:tc>
              <w:tc>
                <w:tcPr>
                  <w:tcW w:w="1755" w:type="dxa"/>
                  <w:shd w:val="clear" w:color="auto" w:fill="auto"/>
                  <w:vAlign w:val="top"/>
                </w:tcPr>
                <w:p w14:paraId="1D251DD1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both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vertAlign w:val="baseline"/>
                      <w:lang w:val="en-US" w:eastAsia="zh-CN" w:bidi="ar-SA"/>
                    </w:rPr>
                  </w:pPr>
                </w:p>
              </w:tc>
              <w:tc>
                <w:tcPr>
                  <w:tcW w:w="1440" w:type="dxa"/>
                  <w:shd w:val="clear" w:color="auto" w:fill="auto"/>
                  <w:vAlign w:val="top"/>
                </w:tcPr>
                <w:p w14:paraId="02D3C842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  <w:t>1</w:t>
                  </w:r>
                </w:p>
              </w:tc>
            </w:tr>
            <w:tr w14:paraId="004284B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665" w:type="dxa"/>
                  <w:shd w:val="clear" w:color="auto" w:fill="auto"/>
                  <w:vAlign w:val="top"/>
                </w:tcPr>
                <w:p w14:paraId="665799CF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vertAlign w:val="baseline"/>
                      <w:lang w:val="en-US" w:eastAsia="zh-CN" w:bidi="ar-SA"/>
                    </w:rPr>
                    <w:t>4</w:t>
                  </w:r>
                </w:p>
              </w:tc>
              <w:tc>
                <w:tcPr>
                  <w:tcW w:w="1965" w:type="dxa"/>
                  <w:shd w:val="clear" w:color="auto" w:fill="auto"/>
                  <w:vAlign w:val="top"/>
                </w:tcPr>
                <w:p w14:paraId="75ADE44B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  <w:t>电源</w:t>
                  </w: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:lang w:val="en-US" w:eastAsia="zh-CN"/>
                    </w:rPr>
                    <w:t>线</w:t>
                  </w:r>
                </w:p>
              </w:tc>
              <w:tc>
                <w:tcPr>
                  <w:tcW w:w="1755" w:type="dxa"/>
                  <w:shd w:val="clear" w:color="auto" w:fill="auto"/>
                  <w:vAlign w:val="center"/>
                </w:tcPr>
                <w:p w14:paraId="5A70C85A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both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</w:p>
              </w:tc>
              <w:tc>
                <w:tcPr>
                  <w:tcW w:w="1440" w:type="dxa"/>
                  <w:shd w:val="clear" w:color="auto" w:fill="auto"/>
                  <w:vAlign w:val="top"/>
                </w:tcPr>
                <w:p w14:paraId="365DAE73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  <w:t>1</w:t>
                  </w:r>
                </w:p>
              </w:tc>
            </w:tr>
            <w:tr w14:paraId="15A7738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665" w:type="dxa"/>
                  <w:shd w:val="clear" w:color="auto" w:fill="auto"/>
                  <w:vAlign w:val="top"/>
                </w:tcPr>
                <w:p w14:paraId="6A51DFD3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vertAlign w:val="baseline"/>
                      <w:lang w:val="en-US" w:eastAsia="zh-CN" w:bidi="ar-SA"/>
                    </w:rPr>
                    <w:t>5</w:t>
                  </w:r>
                </w:p>
              </w:tc>
              <w:tc>
                <w:tcPr>
                  <w:tcW w:w="1965" w:type="dxa"/>
                  <w:shd w:val="clear" w:color="auto" w:fill="auto"/>
                  <w:vAlign w:val="top"/>
                </w:tcPr>
                <w:p w14:paraId="0B081C03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:lang w:val="en-US" w:eastAsia="zh-CN"/>
                    </w:rPr>
                    <w:t>适配器</w:t>
                  </w:r>
                </w:p>
              </w:tc>
              <w:tc>
                <w:tcPr>
                  <w:tcW w:w="1755" w:type="dxa"/>
                  <w:shd w:val="clear" w:color="auto" w:fill="auto"/>
                  <w:vAlign w:val="center"/>
                </w:tcPr>
                <w:p w14:paraId="6E53E62E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both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</w:p>
              </w:tc>
              <w:tc>
                <w:tcPr>
                  <w:tcW w:w="1440" w:type="dxa"/>
                  <w:shd w:val="clear" w:color="auto" w:fill="auto"/>
                  <w:vAlign w:val="top"/>
                </w:tcPr>
                <w:p w14:paraId="0E840F6F">
                  <w:pPr>
                    <w:keepNext w:val="0"/>
                    <w:keepLines w:val="0"/>
                    <w:suppressLineNumbers w:val="0"/>
                    <w:spacing w:before="0" w:beforeAutospacing="0" w:after="0" w:afterAutospacing="0" w:line="360" w:lineRule="auto"/>
                    <w:ind w:left="0" w:right="0"/>
                    <w:jc w:val="center"/>
                    <w:rPr>
                      <w:rFonts w:hint="eastAsia" w:ascii="宋体" w:hAnsi="宋体" w:eastAsia="宋体" w:cs="宋体"/>
                      <w:kern w:val="2"/>
                      <w:sz w:val="24"/>
                      <w:szCs w:val="24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4"/>
                      <w:vertAlign w:val="baseline"/>
                      <w:lang w:val="en-US" w:eastAsia="zh-CN"/>
                    </w:rPr>
                    <w:t>1</w:t>
                  </w:r>
                </w:p>
              </w:tc>
            </w:tr>
          </w:tbl>
          <w:p w14:paraId="75A56E8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同时须具备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颅内压力（ICP）、颅内温度（ICT）监测。稳定性：零点时间漂移≤±2mmHg/14天。精准性：测量准确性≤±1mmHg。有多种探头可选择，根据不同部位可选择脑实质、脑室等探头。</w:t>
            </w:r>
          </w:p>
        </w:tc>
      </w:tr>
      <w:tr w14:paraId="38C5B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0" w:hRule="atLeast"/>
          <w:jc w:val="center"/>
        </w:trPr>
        <w:tc>
          <w:tcPr>
            <w:tcW w:w="1393" w:type="dxa"/>
          </w:tcPr>
          <w:p w14:paraId="7E930252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4、开颅动力系统（手柄）</w:t>
            </w:r>
          </w:p>
        </w:tc>
        <w:tc>
          <w:tcPr>
            <w:tcW w:w="7873" w:type="dxa"/>
          </w:tcPr>
          <w:p w14:paraId="6C70715B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leftChars="0" w:right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须具备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颅骨钻、颅骨铣、磨钻等多种功能，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具备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选装小骨钻和小骨锯等功能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主机：须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提供高速旋转动力，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须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具备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多种转速模式。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具备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大功率动力和高速动力输出接口；微电脑控制平台，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具备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恒速闭环驱动控制系统、电机自动识别导引功能选择和操作参数设置；系统自诊断和保护技术；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电机自动风冷技术。颅钻转速≥1000rpm，钻头具备自停功能。颅骨铣转速≥40000rpm，磨钻钻速≥80000rpm。同时具备经鼻蝶颅底手术使用功能。</w:t>
            </w:r>
          </w:p>
        </w:tc>
      </w:tr>
    </w:tbl>
    <w:p w14:paraId="0D277A9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12950AD"/>
    <w:multiLevelType w:val="singleLevel"/>
    <w:tmpl w:val="F12950A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900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列出段落1"/>
    <w:basedOn w:val="1"/>
    <w:qFormat/>
    <w:uiPriority w:val="34"/>
    <w:pPr>
      <w:ind w:firstLine="420" w:firstLineChars="200"/>
    </w:pPr>
  </w:style>
  <w:style w:type="character" w:customStyle="1" w:styleId="6">
    <w:name w:val="font61"/>
    <w:basedOn w:val="4"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  <w:style w:type="character" w:customStyle="1" w:styleId="7">
    <w:name w:val="font01"/>
    <w:basedOn w:val="4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8">
    <w:name w:val="font3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2026-08-24T02:18:54Z</dcterms:created>
  <dc:creator>ASUS</dc:creator>
  <cp:lastModifiedBy>ID01</cp:lastModifiedBy>
  <dcterms:modified xsi:type="dcterms:W3CDTF">2026-08-24T02:20:19Z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eyJoZGlkIjoiMTYxMGFkZmIwMTkwZDllNjFlNWE5MTAzOTMzMDZlNGUiLCJ1c2VySWQiOiI1OTAyOTE1NDgifQ==</vt:lpwstr>
  </property>
  <property fmtid="{D5CDD505-2E9C-101B-9397-08002B2CF9AE}" pid="4" name="ICV">
    <vt:lpwstr>6497D718DEFF4966B615C0B52BFC2EAF_12</vt:lpwstr>
  </property>
</Properties>
</file>