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7092E4">
      <w:pPr>
        <w:keepNext/>
        <w:keepLines/>
        <w:spacing w:before="340" w:after="330" w:line="576" w:lineRule="auto"/>
        <w:jc w:val="center"/>
        <w:outlineLvl w:val="0"/>
        <w:rPr>
          <w:rFonts w:hint="eastAsia" w:ascii="宋体" w:hAnsi="宋体" w:eastAsia="宋体" w:cs="宋体"/>
          <w:b/>
          <w:bCs/>
          <w:kern w:val="44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kern w:val="44"/>
          <w:sz w:val="30"/>
          <w:szCs w:val="30"/>
          <w:lang w:eastAsia="zh-CN"/>
        </w:rPr>
        <w:t>多导生理记录仪</w:t>
      </w:r>
    </w:p>
    <w:p w14:paraId="03E2AAAC">
      <w:pPr>
        <w:spacing w:line="440" w:lineRule="exact"/>
        <w:rPr>
          <w:rFonts w:hint="eastAsia" w:ascii="宋体" w:hAnsi="宋体" w:eastAsia="宋体" w:cs="宋体"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  <w:t>一、用途：</w:t>
      </w:r>
    </w:p>
    <w:p w14:paraId="173A7948">
      <w:pPr>
        <w:spacing w:line="440" w:lineRule="exact"/>
        <w:ind w:left="360" w:hanging="450" w:hangingChars="150"/>
        <w:rPr>
          <w:rFonts w:hint="eastAsia" w:ascii="宋体" w:hAnsi="宋体" w:eastAsia="宋体" w:cs="宋体"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ab/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用于电生理检查、射频消融治疗心律失常，包括室上速、室早、房扑、房颤，冠脉造影、PTCA、起搏等心脏介入手术。</w:t>
      </w:r>
    </w:p>
    <w:p w14:paraId="7387E02B">
      <w:pPr>
        <w:spacing w:line="440" w:lineRule="exact"/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  <w:t>二、</w:t>
      </w:r>
      <w:r>
        <w:rPr>
          <w:rFonts w:hint="eastAsia" w:ascii="宋体" w:hAnsi="宋体" w:eastAsia="宋体" w:cs="宋体"/>
          <w:b/>
          <w:bCs/>
          <w:color w:val="000000"/>
          <w:sz w:val="30"/>
          <w:szCs w:val="30"/>
          <w:lang w:val="en-US" w:eastAsia="zh-CN"/>
        </w:rPr>
        <w:t>需</w:t>
      </w:r>
      <w:r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  <w:t>求：</w:t>
      </w:r>
    </w:p>
    <w:p w14:paraId="79476E09">
      <w:pPr>
        <w:numPr>
          <w:ilvl w:val="0"/>
          <w:numId w:val="1"/>
        </w:numPr>
        <w:spacing w:line="360" w:lineRule="auto"/>
        <w:ind w:left="0" w:leftChars="0"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计算机系统：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专业图形工作站，内存</w:t>
      </w:r>
      <w:r>
        <w:rPr>
          <w:rFonts w:hint="eastAsia" w:ascii="宋体" w:hAnsi="宋体" w:eastAsia="宋体" w:cs="宋体"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≥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8G、硬盘</w:t>
      </w:r>
      <w:r>
        <w:rPr>
          <w:rFonts w:hint="eastAsia" w:ascii="宋体" w:hAnsi="宋体" w:eastAsia="宋体" w:cs="宋体"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≥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2T、专业图形显卡；</w:t>
      </w:r>
    </w:p>
    <w:p w14:paraId="1D50EBCE">
      <w:pPr>
        <w:numPr>
          <w:ilvl w:val="0"/>
          <w:numId w:val="1"/>
        </w:numPr>
        <w:spacing w:line="360" w:lineRule="auto"/>
        <w:ind w:left="0" w:leftChars="0"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电源系统：专用隔离供电系统；</w:t>
      </w:r>
    </w:p>
    <w:p w14:paraId="7F882680">
      <w:pPr>
        <w:numPr>
          <w:ilvl w:val="0"/>
          <w:numId w:val="1"/>
        </w:numPr>
        <w:spacing w:line="360" w:lineRule="auto"/>
        <w:ind w:left="0" w:leftChars="0"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放大器：体表≥12通道、心内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双极</w:t>
      </w:r>
      <w:r>
        <w:rPr>
          <w:rFonts w:hint="eastAsia" w:ascii="宋体" w:hAnsi="宋体" w:eastAsia="宋体" w:cs="宋体"/>
          <w:sz w:val="30"/>
          <w:szCs w:val="30"/>
        </w:rPr>
        <w:t>≥64通道、有创血压≥4通道；</w:t>
      </w:r>
    </w:p>
    <w:p w14:paraId="6DA65CC4">
      <w:pPr>
        <w:pStyle w:val="15"/>
        <w:numPr>
          <w:ilvl w:val="0"/>
          <w:numId w:val="1"/>
        </w:numPr>
        <w:spacing w:line="440" w:lineRule="exact"/>
        <w:ind w:left="0" w:leftChars="0" w:firstLine="600" w:firstLineChars="200"/>
        <w:rPr>
          <w:rFonts w:hint="eastAsia" w:ascii="宋体" w:hAnsi="宋体" w:eastAsia="宋体" w:cs="宋体"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sz w:val="30"/>
          <w:szCs w:val="30"/>
        </w:rPr>
        <w:t>具有抗除颤保护功能；</w:t>
      </w:r>
    </w:p>
    <w:p w14:paraId="75C93962">
      <w:pPr>
        <w:pStyle w:val="15"/>
        <w:numPr>
          <w:ilvl w:val="0"/>
          <w:numId w:val="1"/>
        </w:numPr>
        <w:spacing w:line="360" w:lineRule="auto"/>
        <w:ind w:left="0" w:leftChars="0"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心率的显示范围不小于30</w:t>
      </w:r>
      <w:r>
        <w:rPr>
          <w:rFonts w:hint="eastAsia" w:ascii="宋体" w:hAnsi="宋体" w:eastAsia="宋体" w:cs="宋体"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～</w:t>
      </w:r>
      <w:r>
        <w:rPr>
          <w:rFonts w:hint="eastAsia" w:ascii="宋体" w:hAnsi="宋体" w:eastAsia="宋体" w:cs="宋体"/>
          <w:sz w:val="30"/>
          <w:szCs w:val="30"/>
        </w:rPr>
        <w:t>300bpm；</w:t>
      </w:r>
    </w:p>
    <w:p w14:paraId="69A32D4D">
      <w:pPr>
        <w:pStyle w:val="15"/>
        <w:numPr>
          <w:ilvl w:val="0"/>
          <w:numId w:val="1"/>
        </w:numPr>
        <w:spacing w:line="360" w:lineRule="auto"/>
        <w:ind w:left="0" w:leftChars="0" w:firstLine="600" w:firstLineChars="200"/>
        <w:rPr>
          <w:rFonts w:hint="eastAsia" w:ascii="宋体" w:hAnsi="宋体" w:eastAsia="宋体" w:cs="宋体"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sz w:val="30"/>
          <w:szCs w:val="30"/>
        </w:rPr>
        <w:t>采样率：</w:t>
      </w:r>
      <w:r>
        <w:rPr>
          <w:rFonts w:hint="eastAsia" w:ascii="宋体" w:hAnsi="宋体" w:eastAsia="宋体" w:cs="宋体"/>
          <w:sz w:val="30"/>
          <w:szCs w:val="30"/>
        </w:rPr>
        <w:t>每通道4K</w:t>
      </w:r>
      <w:r>
        <w:rPr>
          <w:rFonts w:hint="eastAsia" w:ascii="宋体" w:hAnsi="宋体" w:eastAsia="宋体" w:cs="宋体"/>
          <w:color w:val="000000"/>
          <w:sz w:val="30"/>
          <w:szCs w:val="30"/>
        </w:rPr>
        <w:t>；</w:t>
      </w:r>
    </w:p>
    <w:p w14:paraId="4EC2533F">
      <w:pPr>
        <w:pStyle w:val="15"/>
        <w:numPr>
          <w:ilvl w:val="0"/>
          <w:numId w:val="1"/>
        </w:numPr>
        <w:spacing w:line="360" w:lineRule="auto"/>
        <w:ind w:left="0" w:leftChars="0" w:firstLine="600" w:firstLineChars="200"/>
        <w:rPr>
          <w:rFonts w:hint="eastAsia" w:ascii="宋体" w:hAnsi="宋体" w:eastAsia="宋体" w:cs="宋体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体表</w:t>
      </w:r>
      <w:r>
        <w:rPr>
          <w:rFonts w:hint="eastAsia" w:ascii="宋体" w:hAnsi="宋体" w:eastAsia="宋体" w:cs="宋体"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输入阻抗：≥1</w:t>
      </w:r>
      <w:r>
        <w:rPr>
          <w:rFonts w:hint="eastAsia" w:ascii="宋体" w:hAnsi="宋体" w:eastAsia="宋体" w:cs="宋体"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 w:cs="宋体"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MΩ，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心内</w:t>
      </w:r>
      <w:r>
        <w:rPr>
          <w:rFonts w:hint="eastAsia" w:ascii="宋体" w:hAnsi="宋体" w:eastAsia="宋体" w:cs="宋体"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输入阻抗：≥20MΩ；</w:t>
      </w:r>
    </w:p>
    <w:p w14:paraId="41C8CF04">
      <w:pPr>
        <w:pStyle w:val="15"/>
        <w:numPr>
          <w:ilvl w:val="0"/>
          <w:numId w:val="1"/>
        </w:numPr>
        <w:spacing w:line="360" w:lineRule="auto"/>
        <w:ind w:left="0" w:leftChars="0" w:firstLine="600" w:firstLineChars="200"/>
        <w:rPr>
          <w:rFonts w:hint="eastAsia" w:ascii="宋体" w:hAnsi="宋体" w:eastAsia="宋体" w:cs="宋体"/>
          <w:color w:val="00000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共模抑制：</w:t>
      </w:r>
      <w:r>
        <w:rPr>
          <w:rFonts w:hint="eastAsia" w:ascii="宋体" w:hAnsi="宋体" w:eastAsia="宋体" w:cs="宋体"/>
          <w:bCs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体表≥9</w:t>
      </w:r>
      <w:r>
        <w:rPr>
          <w:rFonts w:hint="eastAsia" w:ascii="宋体" w:hAnsi="宋体" w:eastAsia="宋体" w:cs="宋体"/>
          <w:bCs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宋体" w:hAnsi="宋体" w:eastAsia="宋体" w:cs="宋体"/>
          <w:bCs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dB，心内≥10</w:t>
      </w:r>
      <w:r>
        <w:rPr>
          <w:rFonts w:hint="eastAsia" w:ascii="宋体" w:hAnsi="宋体" w:eastAsia="宋体" w:cs="宋体"/>
          <w:bCs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宋体" w:hAnsi="宋体" w:eastAsia="宋体" w:cs="宋体"/>
          <w:bCs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dB；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highlight w:val="none"/>
        </w:rPr>
        <w:t xml:space="preserve"> </w:t>
      </w:r>
      <w:r>
        <w:rPr>
          <w:rFonts w:hint="eastAsia" w:ascii="宋体" w:hAnsi="宋体" w:eastAsia="宋体" w:cs="宋体"/>
          <w:color w:val="000000"/>
          <w:sz w:val="30"/>
          <w:szCs w:val="30"/>
          <w:highlight w:val="none"/>
        </w:rPr>
        <w:t xml:space="preserve"> </w:t>
      </w:r>
    </w:p>
    <w:p w14:paraId="71431C66">
      <w:pPr>
        <w:pStyle w:val="15"/>
        <w:numPr>
          <w:ilvl w:val="0"/>
          <w:numId w:val="1"/>
        </w:numPr>
        <w:spacing w:line="360" w:lineRule="auto"/>
        <w:ind w:left="0" w:leftChars="0" w:firstLine="600" w:firstLineChars="200"/>
        <w:rPr>
          <w:rFonts w:hint="eastAsia" w:ascii="宋体" w:hAnsi="宋体" w:eastAsia="宋体" w:cs="宋体"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单个心内盒有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highlight w:val="none"/>
          <w:lang w:eastAsia="zh-CN"/>
          <w14:textFill>
            <w14:solidFill>
              <w14:schemeClr w14:val="tx1"/>
            </w14:solidFill>
          </w14:textFill>
        </w:rPr>
        <w:t>≥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宋体" w:hAnsi="宋体" w:eastAsia="宋体" w:cs="宋体"/>
          <w:bCs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接线孔</w:t>
      </w:r>
      <w:r>
        <w:rPr>
          <w:rFonts w:hint="eastAsia" w:ascii="宋体" w:hAnsi="宋体" w:eastAsia="宋体" w:cs="宋体"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；</w:t>
      </w:r>
    </w:p>
    <w:p w14:paraId="13A3E310">
      <w:pPr>
        <w:pStyle w:val="15"/>
        <w:numPr>
          <w:ilvl w:val="0"/>
          <w:numId w:val="1"/>
        </w:numPr>
        <w:spacing w:line="360" w:lineRule="auto"/>
        <w:ind w:left="0" w:leftChars="0" w:firstLine="600" w:firstLineChars="200"/>
        <w:rPr>
          <w:rFonts w:hint="eastAsia" w:ascii="宋体" w:hAnsi="宋体" w:eastAsia="宋体" w:cs="宋体"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任意</w:t>
      </w:r>
      <w:r>
        <w:rPr>
          <w:rFonts w:hint="eastAsia" w:ascii="宋体" w:hAnsi="宋体" w:eastAsia="宋体" w:cs="宋体"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心内</w:t>
      </w:r>
      <w:r>
        <w:rPr>
          <w:rFonts w:hint="eastAsia" w:ascii="宋体" w:hAnsi="宋体" w:eastAsia="宋体" w:cs="宋体"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通道具备单极和双极的功能，并可以同步记录；</w:t>
      </w:r>
    </w:p>
    <w:p w14:paraId="7AC0D84E">
      <w:pPr>
        <w:pStyle w:val="15"/>
        <w:numPr>
          <w:ilvl w:val="0"/>
          <w:numId w:val="1"/>
        </w:numPr>
        <w:spacing w:line="360" w:lineRule="auto"/>
        <w:ind w:left="0" w:leftChars="0" w:firstLine="600" w:firstLineChars="200"/>
        <w:rPr>
          <w:rFonts w:hint="eastAsia" w:ascii="宋体" w:hAnsi="宋体" w:eastAsia="宋体" w:cs="宋体"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sz w:val="30"/>
          <w:szCs w:val="30"/>
        </w:rPr>
        <w:t>具备实时刺激探测与激动顺序对比功能</w:t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和</w:t>
      </w:r>
      <w:r>
        <w:rPr>
          <w:rFonts w:hint="eastAsia" w:ascii="宋体" w:hAnsi="宋体" w:eastAsia="宋体" w:cs="宋体"/>
          <w:color w:val="000000"/>
          <w:sz w:val="30"/>
          <w:szCs w:val="30"/>
        </w:rPr>
        <w:t xml:space="preserve">全屏激动顺序对比功能； </w:t>
      </w:r>
    </w:p>
    <w:p w14:paraId="12D93E67">
      <w:pPr>
        <w:pStyle w:val="15"/>
        <w:numPr>
          <w:ilvl w:val="0"/>
          <w:numId w:val="1"/>
        </w:numPr>
        <w:spacing w:line="360" w:lineRule="auto"/>
        <w:ind w:left="0" w:leftChars="0" w:firstLine="600" w:firstLineChars="200"/>
        <w:rPr>
          <w:rFonts w:hint="eastAsia" w:ascii="宋体" w:hAnsi="宋体" w:eastAsia="宋体" w:cs="宋体"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sz w:val="30"/>
          <w:szCs w:val="30"/>
        </w:rPr>
        <w:t xml:space="preserve">具备模板匹配的室性早搏判别功能； </w:t>
      </w:r>
    </w:p>
    <w:p w14:paraId="54592640">
      <w:pPr>
        <w:pStyle w:val="15"/>
        <w:numPr>
          <w:ilvl w:val="0"/>
          <w:numId w:val="1"/>
        </w:numPr>
        <w:spacing w:line="360" w:lineRule="auto"/>
        <w:ind w:left="0" w:leftChars="0"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sz w:val="30"/>
          <w:szCs w:val="30"/>
        </w:rPr>
        <w:t>血压</w:t>
      </w:r>
      <w:r>
        <w:rPr>
          <w:rFonts w:hint="eastAsia" w:ascii="宋体" w:hAnsi="宋体" w:eastAsia="宋体" w:cs="宋体"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测量范围</w:t>
      </w:r>
      <w:r>
        <w:rPr>
          <w:rFonts w:hint="eastAsia" w:ascii="宋体" w:hAnsi="宋体" w:eastAsia="宋体" w:cs="宋体"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不小于</w:t>
      </w:r>
      <w:r>
        <w:rPr>
          <w:rFonts w:hint="eastAsia" w:ascii="宋体" w:hAnsi="宋体" w:eastAsia="宋体" w:cs="宋体"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0～300mmHg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；</w:t>
      </w:r>
    </w:p>
    <w:p w14:paraId="1DA29A14">
      <w:pPr>
        <w:pStyle w:val="15"/>
        <w:numPr>
          <w:ilvl w:val="0"/>
          <w:numId w:val="1"/>
        </w:numPr>
        <w:spacing w:line="360" w:lineRule="auto"/>
        <w:ind w:left="0" w:leftChars="0" w:firstLine="600" w:firstLineChars="200"/>
        <w:rPr>
          <w:rFonts w:hint="eastAsia" w:ascii="宋体" w:hAnsi="宋体" w:eastAsia="宋体" w:cs="宋体"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内置恒流刺激仪，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具备</w:t>
      </w:r>
      <w:r>
        <w:rPr>
          <w:rFonts w:hint="eastAsia" w:ascii="宋体" w:hAnsi="宋体" w:eastAsia="宋体" w:cs="宋体"/>
          <w:sz w:val="30"/>
          <w:szCs w:val="30"/>
        </w:rPr>
        <w:t>S1-S7程控刺激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刺激幅度不小于</w:t>
      </w:r>
      <w:r>
        <w:rPr>
          <w:rFonts w:hint="eastAsia" w:ascii="宋体" w:hAnsi="宋体" w:eastAsia="宋体" w:cs="宋体"/>
          <w:sz w:val="30"/>
          <w:szCs w:val="30"/>
        </w:rPr>
        <w:t>0.1</w:t>
      </w:r>
      <w:r>
        <w:rPr>
          <w:rFonts w:hint="eastAsia" w:ascii="宋体" w:hAnsi="宋体" w:eastAsia="宋体" w:cs="宋体"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～</w:t>
      </w:r>
      <w:r>
        <w:rPr>
          <w:rFonts w:hint="eastAsia" w:ascii="宋体" w:hAnsi="宋体" w:eastAsia="宋体" w:cs="宋体"/>
          <w:sz w:val="30"/>
          <w:szCs w:val="30"/>
        </w:rPr>
        <w:t>25mA；</w:t>
      </w:r>
    </w:p>
    <w:p w14:paraId="3C0578A5">
      <w:pPr>
        <w:pStyle w:val="15"/>
        <w:numPr>
          <w:ilvl w:val="0"/>
          <w:numId w:val="1"/>
        </w:numPr>
        <w:spacing w:line="360" w:lineRule="auto"/>
        <w:ind w:left="0" w:leftChars="0" w:firstLine="600" w:firstLineChars="200"/>
        <w:rPr>
          <w:rFonts w:hint="eastAsia" w:ascii="宋体" w:hAnsi="宋体" w:eastAsia="宋体" w:cs="宋体"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刺激间隔可输入范围不小于160</w:t>
      </w:r>
      <w:r>
        <w:rPr>
          <w:rFonts w:hint="eastAsia" w:ascii="宋体" w:hAnsi="宋体" w:eastAsia="宋体" w:cs="宋体"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～</w:t>
      </w:r>
      <w:r>
        <w:rPr>
          <w:rFonts w:hint="eastAsia" w:ascii="宋体" w:hAnsi="宋体" w:eastAsia="宋体" w:cs="宋体"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2000ms，支持</w:t>
      </w:r>
      <w:r>
        <w:rPr>
          <w:rFonts w:hint="eastAsia" w:ascii="宋体" w:hAnsi="宋体" w:eastAsia="宋体" w:cs="宋体"/>
          <w:sz w:val="30"/>
          <w:szCs w:val="30"/>
          <w:lang w:val="en-US" w:eastAsia="zh-Hans"/>
        </w:rPr>
        <w:t>频率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与</w:t>
      </w:r>
      <w:r>
        <w:rPr>
          <w:rFonts w:hint="eastAsia" w:ascii="宋体" w:hAnsi="宋体" w:eastAsia="宋体" w:cs="宋体"/>
          <w:sz w:val="30"/>
          <w:szCs w:val="30"/>
          <w:lang w:val="en-US" w:eastAsia="zh-Hans"/>
        </w:rPr>
        <w:t>间期切换</w:t>
      </w:r>
      <w:r>
        <w:rPr>
          <w:rFonts w:hint="eastAsia" w:ascii="宋体" w:hAnsi="宋体" w:eastAsia="宋体" w:cs="宋体"/>
          <w:bCs/>
          <w:kern w:val="0"/>
          <w:sz w:val="30"/>
          <w:szCs w:val="30"/>
        </w:rPr>
        <w:t>；</w:t>
      </w:r>
    </w:p>
    <w:p w14:paraId="71F545F7">
      <w:pPr>
        <w:pStyle w:val="15"/>
        <w:numPr>
          <w:ilvl w:val="0"/>
          <w:numId w:val="1"/>
        </w:numPr>
        <w:spacing w:line="360" w:lineRule="auto"/>
        <w:ind w:left="0" w:leftChars="0" w:firstLine="600" w:firstLineChars="200"/>
        <w:jc w:val="left"/>
        <w:rPr>
          <w:rFonts w:hint="eastAsia" w:ascii="宋体" w:hAnsi="宋体" w:eastAsia="宋体" w:cs="宋体"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bCs/>
          <w:kern w:val="0"/>
          <w:sz w:val="30"/>
          <w:szCs w:val="30"/>
          <w:lang w:val="en-US" w:eastAsia="zh-CN"/>
        </w:rPr>
        <w:t>可提供具有大于80心内通道的磁场和电场双定位的三维心脏电生理标测系统升级服务。</w:t>
      </w:r>
    </w:p>
    <w:p w14:paraId="167DC719">
      <w:pPr>
        <w:pStyle w:val="15"/>
        <w:numPr>
          <w:ilvl w:val="0"/>
          <w:numId w:val="1"/>
        </w:numPr>
        <w:spacing w:line="360" w:lineRule="auto"/>
        <w:ind w:left="0" w:leftChars="0" w:firstLine="600" w:firstLineChars="200"/>
        <w:jc w:val="left"/>
        <w:rPr>
          <w:rFonts w:hint="eastAsia" w:ascii="宋体" w:hAnsi="宋体" w:eastAsia="宋体" w:cs="宋体"/>
          <w:color w:val="auto"/>
          <w:sz w:val="30"/>
          <w:szCs w:val="30"/>
        </w:rPr>
      </w:pPr>
      <w:bookmarkStart w:id="0" w:name="_GoBack"/>
      <w:r>
        <w:rPr>
          <w:rFonts w:hint="eastAsia" w:ascii="宋体" w:hAnsi="宋体" w:eastAsia="宋体" w:cs="宋体"/>
          <w:color w:val="auto"/>
          <w:sz w:val="30"/>
          <w:szCs w:val="30"/>
        </w:rPr>
        <w:t>质保期≥5年，设备使用年限≥8年。</w:t>
      </w:r>
    </w:p>
    <w:bookmarkEnd w:id="0"/>
    <w:p w14:paraId="3D461B07">
      <w:pPr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br w:type="page"/>
      </w:r>
    </w:p>
    <w:p w14:paraId="7DB41F11">
      <w:pPr>
        <w:spacing w:line="360" w:lineRule="auto"/>
        <w:ind w:left="422" w:hanging="452" w:hangingChars="150"/>
        <w:jc w:val="center"/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TOP-2001D+多道电生理系统标准配置</w:t>
      </w:r>
    </w:p>
    <w:tbl>
      <w:tblPr>
        <w:tblStyle w:val="7"/>
        <w:tblW w:w="7611" w:type="dxa"/>
        <w:tblInd w:w="4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"/>
        <w:gridCol w:w="4933"/>
        <w:gridCol w:w="709"/>
        <w:gridCol w:w="1134"/>
      </w:tblGrid>
      <w:tr w14:paraId="6796B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835" w:type="dxa"/>
          </w:tcPr>
          <w:p w14:paraId="23DE9118">
            <w:pPr>
              <w:spacing w:before="120" w:line="360" w:lineRule="auto"/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序号</w:t>
            </w:r>
          </w:p>
        </w:tc>
        <w:tc>
          <w:tcPr>
            <w:tcW w:w="4933" w:type="dxa"/>
            <w:tcBorders>
              <w:left w:val="nil"/>
            </w:tcBorders>
          </w:tcPr>
          <w:p w14:paraId="39E20869">
            <w:pPr>
              <w:spacing w:before="120" w:line="360" w:lineRule="auto"/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配件名称</w:t>
            </w:r>
          </w:p>
        </w:tc>
        <w:tc>
          <w:tcPr>
            <w:tcW w:w="709" w:type="dxa"/>
            <w:tcBorders>
              <w:left w:val="nil"/>
            </w:tcBorders>
          </w:tcPr>
          <w:p w14:paraId="0E016615">
            <w:pPr>
              <w:spacing w:before="120" w:line="360" w:lineRule="auto"/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单位</w:t>
            </w:r>
          </w:p>
        </w:tc>
        <w:tc>
          <w:tcPr>
            <w:tcW w:w="1134" w:type="dxa"/>
            <w:tcBorders>
              <w:left w:val="nil"/>
            </w:tcBorders>
          </w:tcPr>
          <w:p w14:paraId="571F3696">
            <w:pPr>
              <w:spacing w:before="120" w:line="360" w:lineRule="auto"/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数量</w:t>
            </w:r>
          </w:p>
        </w:tc>
      </w:tr>
      <w:tr w14:paraId="7D7F9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</w:trPr>
        <w:tc>
          <w:tcPr>
            <w:tcW w:w="835" w:type="dxa"/>
          </w:tcPr>
          <w:p w14:paraId="773F4084">
            <w:pPr>
              <w:spacing w:before="120" w:line="360" w:lineRule="auto"/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 xml:space="preserve">1 </w:t>
            </w:r>
          </w:p>
        </w:tc>
        <w:tc>
          <w:tcPr>
            <w:tcW w:w="4933" w:type="dxa"/>
            <w:tcBorders>
              <w:left w:val="nil"/>
            </w:tcBorders>
          </w:tcPr>
          <w:p w14:paraId="2E1D34E9">
            <w:pPr>
              <w:spacing w:before="120" w:line="360" w:lineRule="auto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台车</w:t>
            </w:r>
          </w:p>
        </w:tc>
        <w:tc>
          <w:tcPr>
            <w:tcW w:w="709" w:type="dxa"/>
            <w:tcBorders>
              <w:left w:val="nil"/>
            </w:tcBorders>
          </w:tcPr>
          <w:p w14:paraId="650EC8DF">
            <w:pPr>
              <w:spacing w:before="120" w:line="360" w:lineRule="auto"/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套</w:t>
            </w:r>
          </w:p>
        </w:tc>
        <w:tc>
          <w:tcPr>
            <w:tcW w:w="1134" w:type="dxa"/>
            <w:tcBorders>
              <w:left w:val="nil"/>
            </w:tcBorders>
          </w:tcPr>
          <w:p w14:paraId="29A53C37">
            <w:pPr>
              <w:spacing w:before="120" w:line="360" w:lineRule="auto"/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1</w:t>
            </w:r>
          </w:p>
        </w:tc>
      </w:tr>
      <w:tr w14:paraId="773DC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</w:trPr>
        <w:tc>
          <w:tcPr>
            <w:tcW w:w="835" w:type="dxa"/>
          </w:tcPr>
          <w:p w14:paraId="0364B4AD">
            <w:pPr>
              <w:spacing w:before="120" w:line="360" w:lineRule="auto"/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2</w:t>
            </w:r>
          </w:p>
        </w:tc>
        <w:tc>
          <w:tcPr>
            <w:tcW w:w="4933" w:type="dxa"/>
            <w:tcBorders>
              <w:left w:val="nil"/>
            </w:tcBorders>
          </w:tcPr>
          <w:p w14:paraId="779AE983">
            <w:pPr>
              <w:spacing w:before="120" w:line="360" w:lineRule="auto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控制电脑</w:t>
            </w:r>
          </w:p>
        </w:tc>
        <w:tc>
          <w:tcPr>
            <w:tcW w:w="709" w:type="dxa"/>
            <w:tcBorders>
              <w:left w:val="nil"/>
            </w:tcBorders>
          </w:tcPr>
          <w:p w14:paraId="4F7C8109">
            <w:pPr>
              <w:spacing w:before="120" w:line="360" w:lineRule="auto"/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台</w:t>
            </w:r>
          </w:p>
        </w:tc>
        <w:tc>
          <w:tcPr>
            <w:tcW w:w="1134" w:type="dxa"/>
            <w:tcBorders>
              <w:left w:val="nil"/>
            </w:tcBorders>
          </w:tcPr>
          <w:p w14:paraId="0040A855">
            <w:pPr>
              <w:spacing w:before="120" w:line="360" w:lineRule="auto"/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1</w:t>
            </w:r>
          </w:p>
        </w:tc>
      </w:tr>
      <w:tr w14:paraId="39CEA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</w:trPr>
        <w:tc>
          <w:tcPr>
            <w:tcW w:w="835" w:type="dxa"/>
          </w:tcPr>
          <w:p w14:paraId="5E31CB09">
            <w:pPr>
              <w:spacing w:before="120" w:line="360" w:lineRule="auto"/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3</w:t>
            </w:r>
          </w:p>
        </w:tc>
        <w:tc>
          <w:tcPr>
            <w:tcW w:w="4933" w:type="dxa"/>
            <w:tcBorders>
              <w:left w:val="nil"/>
            </w:tcBorders>
          </w:tcPr>
          <w:p w14:paraId="3CF1FB71">
            <w:pPr>
              <w:spacing w:before="120" w:line="360" w:lineRule="auto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显示器</w:t>
            </w:r>
          </w:p>
        </w:tc>
        <w:tc>
          <w:tcPr>
            <w:tcW w:w="709" w:type="dxa"/>
            <w:tcBorders>
              <w:left w:val="nil"/>
            </w:tcBorders>
          </w:tcPr>
          <w:p w14:paraId="0DE13B41">
            <w:pPr>
              <w:spacing w:before="120" w:line="360" w:lineRule="auto"/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台</w:t>
            </w:r>
          </w:p>
        </w:tc>
        <w:tc>
          <w:tcPr>
            <w:tcW w:w="1134" w:type="dxa"/>
            <w:tcBorders>
              <w:left w:val="nil"/>
            </w:tcBorders>
          </w:tcPr>
          <w:p w14:paraId="101E2623">
            <w:pPr>
              <w:spacing w:before="120" w:line="360" w:lineRule="auto"/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2</w:t>
            </w:r>
          </w:p>
        </w:tc>
      </w:tr>
      <w:tr w14:paraId="15274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</w:trPr>
        <w:tc>
          <w:tcPr>
            <w:tcW w:w="835" w:type="dxa"/>
          </w:tcPr>
          <w:p w14:paraId="288D8EB1">
            <w:pPr>
              <w:spacing w:before="120" w:line="360" w:lineRule="auto"/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4</w:t>
            </w:r>
          </w:p>
        </w:tc>
        <w:tc>
          <w:tcPr>
            <w:tcW w:w="4933" w:type="dxa"/>
            <w:tcBorders>
              <w:left w:val="nil"/>
            </w:tcBorders>
          </w:tcPr>
          <w:p w14:paraId="22230048">
            <w:pPr>
              <w:spacing w:before="120" w:line="360" w:lineRule="auto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打印机</w:t>
            </w:r>
          </w:p>
        </w:tc>
        <w:tc>
          <w:tcPr>
            <w:tcW w:w="709" w:type="dxa"/>
            <w:tcBorders>
              <w:left w:val="nil"/>
            </w:tcBorders>
          </w:tcPr>
          <w:p w14:paraId="48C6021E">
            <w:pPr>
              <w:spacing w:before="120" w:line="360" w:lineRule="auto"/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台</w:t>
            </w:r>
          </w:p>
        </w:tc>
        <w:tc>
          <w:tcPr>
            <w:tcW w:w="1134" w:type="dxa"/>
            <w:tcBorders>
              <w:left w:val="nil"/>
            </w:tcBorders>
          </w:tcPr>
          <w:p w14:paraId="4C8ECA8B">
            <w:pPr>
              <w:spacing w:before="120" w:line="360" w:lineRule="auto"/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1</w:t>
            </w:r>
          </w:p>
        </w:tc>
      </w:tr>
      <w:tr w14:paraId="2D771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</w:trPr>
        <w:tc>
          <w:tcPr>
            <w:tcW w:w="835" w:type="dxa"/>
          </w:tcPr>
          <w:p w14:paraId="00A3609D">
            <w:pPr>
              <w:spacing w:before="120" w:line="360" w:lineRule="auto"/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5</w:t>
            </w:r>
          </w:p>
        </w:tc>
        <w:tc>
          <w:tcPr>
            <w:tcW w:w="4933" w:type="dxa"/>
            <w:tcBorders>
              <w:left w:val="nil"/>
            </w:tcBorders>
          </w:tcPr>
          <w:p w14:paraId="54B9C658">
            <w:pPr>
              <w:spacing w:before="120" w:line="360" w:lineRule="auto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放大器</w:t>
            </w:r>
          </w:p>
        </w:tc>
        <w:tc>
          <w:tcPr>
            <w:tcW w:w="709" w:type="dxa"/>
            <w:tcBorders>
              <w:left w:val="nil"/>
            </w:tcBorders>
          </w:tcPr>
          <w:p w14:paraId="1CAE426C">
            <w:pPr>
              <w:spacing w:before="120" w:line="360" w:lineRule="auto"/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台</w:t>
            </w:r>
          </w:p>
        </w:tc>
        <w:tc>
          <w:tcPr>
            <w:tcW w:w="1134" w:type="dxa"/>
            <w:tcBorders>
              <w:left w:val="nil"/>
            </w:tcBorders>
          </w:tcPr>
          <w:p w14:paraId="68D9E2C6">
            <w:pPr>
              <w:spacing w:before="120" w:line="360" w:lineRule="auto"/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1</w:t>
            </w:r>
          </w:p>
        </w:tc>
      </w:tr>
      <w:tr w14:paraId="2AF10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</w:trPr>
        <w:tc>
          <w:tcPr>
            <w:tcW w:w="835" w:type="dxa"/>
          </w:tcPr>
          <w:p w14:paraId="6BEC0A0B">
            <w:pPr>
              <w:spacing w:before="120" w:line="360" w:lineRule="auto"/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6</w:t>
            </w:r>
          </w:p>
        </w:tc>
        <w:tc>
          <w:tcPr>
            <w:tcW w:w="4933" w:type="dxa"/>
            <w:tcBorders>
              <w:left w:val="nil"/>
            </w:tcBorders>
          </w:tcPr>
          <w:p w14:paraId="75ECD630">
            <w:pPr>
              <w:spacing w:before="120" w:line="360" w:lineRule="auto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隔离电源</w:t>
            </w:r>
          </w:p>
        </w:tc>
        <w:tc>
          <w:tcPr>
            <w:tcW w:w="709" w:type="dxa"/>
            <w:tcBorders>
              <w:left w:val="nil"/>
            </w:tcBorders>
          </w:tcPr>
          <w:p w14:paraId="5A7E51BD">
            <w:pPr>
              <w:spacing w:before="120" w:line="360" w:lineRule="auto"/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只</w:t>
            </w:r>
          </w:p>
        </w:tc>
        <w:tc>
          <w:tcPr>
            <w:tcW w:w="1134" w:type="dxa"/>
            <w:tcBorders>
              <w:left w:val="nil"/>
            </w:tcBorders>
          </w:tcPr>
          <w:p w14:paraId="4CD0A80A">
            <w:pPr>
              <w:spacing w:before="120" w:line="360" w:lineRule="auto"/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1</w:t>
            </w:r>
          </w:p>
        </w:tc>
      </w:tr>
      <w:tr w14:paraId="13D25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</w:trPr>
        <w:tc>
          <w:tcPr>
            <w:tcW w:w="835" w:type="dxa"/>
          </w:tcPr>
          <w:p w14:paraId="3B1CD987">
            <w:pPr>
              <w:spacing w:before="120" w:line="360" w:lineRule="auto"/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7</w:t>
            </w:r>
          </w:p>
        </w:tc>
        <w:tc>
          <w:tcPr>
            <w:tcW w:w="4933" w:type="dxa"/>
            <w:tcBorders>
              <w:left w:val="nil"/>
            </w:tcBorders>
          </w:tcPr>
          <w:p w14:paraId="63193CA5">
            <w:pPr>
              <w:spacing w:before="120" w:line="360" w:lineRule="auto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有创压力电缆</w:t>
            </w:r>
          </w:p>
        </w:tc>
        <w:tc>
          <w:tcPr>
            <w:tcW w:w="709" w:type="dxa"/>
            <w:tcBorders>
              <w:left w:val="nil"/>
            </w:tcBorders>
          </w:tcPr>
          <w:p w14:paraId="26143F06">
            <w:pPr>
              <w:spacing w:before="120" w:line="360" w:lineRule="auto"/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根</w:t>
            </w:r>
          </w:p>
        </w:tc>
        <w:tc>
          <w:tcPr>
            <w:tcW w:w="1134" w:type="dxa"/>
            <w:tcBorders>
              <w:left w:val="nil"/>
            </w:tcBorders>
          </w:tcPr>
          <w:p w14:paraId="355FAF07">
            <w:pPr>
              <w:spacing w:before="120" w:line="360" w:lineRule="auto"/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2</w:t>
            </w:r>
          </w:p>
        </w:tc>
      </w:tr>
      <w:tr w14:paraId="11D11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</w:trPr>
        <w:tc>
          <w:tcPr>
            <w:tcW w:w="835" w:type="dxa"/>
          </w:tcPr>
          <w:p w14:paraId="6BB45057">
            <w:pPr>
              <w:spacing w:before="120" w:line="360" w:lineRule="auto"/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8</w:t>
            </w:r>
          </w:p>
        </w:tc>
        <w:tc>
          <w:tcPr>
            <w:tcW w:w="4933" w:type="dxa"/>
            <w:tcBorders>
              <w:left w:val="nil"/>
            </w:tcBorders>
          </w:tcPr>
          <w:p w14:paraId="71899D43">
            <w:pPr>
              <w:spacing w:before="120" w:line="360" w:lineRule="auto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心内分线盒</w:t>
            </w:r>
          </w:p>
        </w:tc>
        <w:tc>
          <w:tcPr>
            <w:tcW w:w="709" w:type="dxa"/>
            <w:tcBorders>
              <w:left w:val="nil"/>
            </w:tcBorders>
          </w:tcPr>
          <w:p w14:paraId="5B4D47E7">
            <w:pPr>
              <w:spacing w:before="120" w:line="360" w:lineRule="auto"/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个</w:t>
            </w:r>
          </w:p>
        </w:tc>
        <w:tc>
          <w:tcPr>
            <w:tcW w:w="1134" w:type="dxa"/>
            <w:tcBorders>
              <w:left w:val="nil"/>
            </w:tcBorders>
          </w:tcPr>
          <w:p w14:paraId="77E6E5A0">
            <w:pPr>
              <w:spacing w:before="120" w:line="360" w:lineRule="auto"/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1</w:t>
            </w:r>
          </w:p>
        </w:tc>
      </w:tr>
      <w:tr w14:paraId="46824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</w:trPr>
        <w:tc>
          <w:tcPr>
            <w:tcW w:w="835" w:type="dxa"/>
          </w:tcPr>
          <w:p w14:paraId="36AEE754">
            <w:pPr>
              <w:spacing w:before="120" w:line="360" w:lineRule="auto"/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9</w:t>
            </w:r>
          </w:p>
        </w:tc>
        <w:tc>
          <w:tcPr>
            <w:tcW w:w="4933" w:type="dxa"/>
            <w:tcBorders>
              <w:left w:val="nil"/>
            </w:tcBorders>
          </w:tcPr>
          <w:p w14:paraId="3F84DA8E">
            <w:pPr>
              <w:spacing w:before="120" w:line="360" w:lineRule="auto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体表线</w:t>
            </w:r>
          </w:p>
        </w:tc>
        <w:tc>
          <w:tcPr>
            <w:tcW w:w="709" w:type="dxa"/>
            <w:tcBorders>
              <w:left w:val="nil"/>
            </w:tcBorders>
          </w:tcPr>
          <w:p w14:paraId="370B1027">
            <w:pPr>
              <w:spacing w:before="120" w:line="360" w:lineRule="auto"/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根</w:t>
            </w:r>
          </w:p>
        </w:tc>
        <w:tc>
          <w:tcPr>
            <w:tcW w:w="1134" w:type="dxa"/>
            <w:tcBorders>
              <w:left w:val="nil"/>
            </w:tcBorders>
          </w:tcPr>
          <w:p w14:paraId="37AA99B5">
            <w:pPr>
              <w:spacing w:before="120" w:line="360" w:lineRule="auto"/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1</w:t>
            </w:r>
          </w:p>
        </w:tc>
      </w:tr>
      <w:tr w14:paraId="4B476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</w:trPr>
        <w:tc>
          <w:tcPr>
            <w:tcW w:w="835" w:type="dxa"/>
          </w:tcPr>
          <w:p w14:paraId="243E350C">
            <w:pPr>
              <w:spacing w:before="120" w:line="360" w:lineRule="auto"/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10</w:t>
            </w:r>
          </w:p>
        </w:tc>
        <w:tc>
          <w:tcPr>
            <w:tcW w:w="4933" w:type="dxa"/>
            <w:tcBorders>
              <w:left w:val="nil"/>
            </w:tcBorders>
            <w:vAlign w:val="center"/>
          </w:tcPr>
          <w:p w14:paraId="0F228EB9">
            <w:pPr>
              <w:spacing w:line="360" w:lineRule="auto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附件箱（含光纤线缆、地线等）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14:paraId="2D00298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根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4CFD3D0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1</w:t>
            </w:r>
          </w:p>
        </w:tc>
      </w:tr>
      <w:tr w14:paraId="2D6E0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</w:trPr>
        <w:tc>
          <w:tcPr>
            <w:tcW w:w="835" w:type="dxa"/>
          </w:tcPr>
          <w:p w14:paraId="5F19567D">
            <w:pPr>
              <w:spacing w:before="120" w:line="360" w:lineRule="auto"/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11</w:t>
            </w:r>
          </w:p>
        </w:tc>
        <w:tc>
          <w:tcPr>
            <w:tcW w:w="4933" w:type="dxa"/>
            <w:tcBorders>
              <w:left w:val="nil"/>
            </w:tcBorders>
            <w:vAlign w:val="center"/>
          </w:tcPr>
          <w:p w14:paraId="0D549A17">
            <w:pPr>
              <w:spacing w:line="360" w:lineRule="auto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多道电生理系统应用软件</w:t>
            </w:r>
          </w:p>
        </w:tc>
        <w:tc>
          <w:tcPr>
            <w:tcW w:w="709" w:type="dxa"/>
            <w:tcBorders>
              <w:left w:val="nil"/>
            </w:tcBorders>
          </w:tcPr>
          <w:p w14:paraId="45D46083">
            <w:pPr>
              <w:spacing w:before="120" w:line="360" w:lineRule="auto"/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套</w:t>
            </w:r>
          </w:p>
        </w:tc>
        <w:tc>
          <w:tcPr>
            <w:tcW w:w="1134" w:type="dxa"/>
            <w:tcBorders>
              <w:left w:val="nil"/>
            </w:tcBorders>
          </w:tcPr>
          <w:p w14:paraId="4A5B586B">
            <w:pPr>
              <w:spacing w:before="120" w:line="360" w:lineRule="auto"/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1</w:t>
            </w:r>
          </w:p>
        </w:tc>
      </w:tr>
    </w:tbl>
    <w:p w14:paraId="1D508F58">
      <w:pPr>
        <w:spacing w:line="360" w:lineRule="auto"/>
        <w:ind w:left="315" w:hanging="450" w:hangingChars="150"/>
        <w:rPr>
          <w:rFonts w:hint="eastAsia" w:ascii="宋体" w:hAnsi="宋体" w:eastAsia="宋体" w:cs="宋体"/>
          <w:sz w:val="30"/>
          <w:szCs w:val="30"/>
        </w:rPr>
      </w:pPr>
    </w:p>
    <w:p w14:paraId="50B3AAF2">
      <w:pPr>
        <w:spacing w:line="360" w:lineRule="auto"/>
        <w:ind w:left="360" w:hanging="450" w:hangingChars="150"/>
        <w:rPr>
          <w:rFonts w:hint="eastAsia" w:ascii="宋体" w:hAnsi="宋体" w:eastAsia="宋体" w:cs="宋体"/>
          <w:color w:val="000000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FA2347"/>
    <w:multiLevelType w:val="singleLevel"/>
    <w:tmpl w:val="7EFA2347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NjNzZiY2M5NTU4MDc1NzA5NjgzZDYwYzg1NjY0MzYifQ=="/>
  </w:docVars>
  <w:rsids>
    <w:rsidRoot w:val="00CF4434"/>
    <w:rsid w:val="00003F37"/>
    <w:rsid w:val="00006C5B"/>
    <w:rsid w:val="00013EDD"/>
    <w:rsid w:val="000308E8"/>
    <w:rsid w:val="00102818"/>
    <w:rsid w:val="00107EA5"/>
    <w:rsid w:val="001A1579"/>
    <w:rsid w:val="001C363F"/>
    <w:rsid w:val="001D21E6"/>
    <w:rsid w:val="002230BD"/>
    <w:rsid w:val="0025760A"/>
    <w:rsid w:val="00263056"/>
    <w:rsid w:val="00280B21"/>
    <w:rsid w:val="002924F8"/>
    <w:rsid w:val="002A387C"/>
    <w:rsid w:val="002B1A06"/>
    <w:rsid w:val="002F2D8A"/>
    <w:rsid w:val="002F3AC7"/>
    <w:rsid w:val="00376554"/>
    <w:rsid w:val="00381977"/>
    <w:rsid w:val="003E4AE7"/>
    <w:rsid w:val="003F65D5"/>
    <w:rsid w:val="004214F7"/>
    <w:rsid w:val="00434F40"/>
    <w:rsid w:val="00497274"/>
    <w:rsid w:val="0054673C"/>
    <w:rsid w:val="00560622"/>
    <w:rsid w:val="005B662A"/>
    <w:rsid w:val="006C4209"/>
    <w:rsid w:val="006D3015"/>
    <w:rsid w:val="006F592F"/>
    <w:rsid w:val="00741E55"/>
    <w:rsid w:val="007454C6"/>
    <w:rsid w:val="00772BF8"/>
    <w:rsid w:val="008036C5"/>
    <w:rsid w:val="008142E4"/>
    <w:rsid w:val="008241F1"/>
    <w:rsid w:val="008539B8"/>
    <w:rsid w:val="00863347"/>
    <w:rsid w:val="008F29A6"/>
    <w:rsid w:val="00901F90"/>
    <w:rsid w:val="0094006E"/>
    <w:rsid w:val="0097714F"/>
    <w:rsid w:val="009A6389"/>
    <w:rsid w:val="009F0ACB"/>
    <w:rsid w:val="00A66C3F"/>
    <w:rsid w:val="00AE3F57"/>
    <w:rsid w:val="00B17070"/>
    <w:rsid w:val="00B7540B"/>
    <w:rsid w:val="00BB1F97"/>
    <w:rsid w:val="00BC7BEC"/>
    <w:rsid w:val="00BF5848"/>
    <w:rsid w:val="00C13355"/>
    <w:rsid w:val="00C25E10"/>
    <w:rsid w:val="00CE0638"/>
    <w:rsid w:val="00CF4434"/>
    <w:rsid w:val="00D40CF7"/>
    <w:rsid w:val="00D50F1F"/>
    <w:rsid w:val="00D9559F"/>
    <w:rsid w:val="00DF004A"/>
    <w:rsid w:val="00E0538A"/>
    <w:rsid w:val="00E10671"/>
    <w:rsid w:val="00EF7A39"/>
    <w:rsid w:val="00F06105"/>
    <w:rsid w:val="00F737A1"/>
    <w:rsid w:val="00FB255F"/>
    <w:rsid w:val="021B555C"/>
    <w:rsid w:val="03CD6809"/>
    <w:rsid w:val="04843C28"/>
    <w:rsid w:val="067D199E"/>
    <w:rsid w:val="0BC50469"/>
    <w:rsid w:val="0FB81A44"/>
    <w:rsid w:val="15E7071A"/>
    <w:rsid w:val="18084551"/>
    <w:rsid w:val="1981021B"/>
    <w:rsid w:val="1B9B26C0"/>
    <w:rsid w:val="28EA10A5"/>
    <w:rsid w:val="302602F5"/>
    <w:rsid w:val="30521834"/>
    <w:rsid w:val="31CD2996"/>
    <w:rsid w:val="353E5985"/>
    <w:rsid w:val="3CC40F48"/>
    <w:rsid w:val="40A43F8F"/>
    <w:rsid w:val="4319739C"/>
    <w:rsid w:val="456F09FD"/>
    <w:rsid w:val="4ADF4C44"/>
    <w:rsid w:val="4DB005F5"/>
    <w:rsid w:val="4E2107DF"/>
    <w:rsid w:val="54B749FC"/>
    <w:rsid w:val="567159EC"/>
    <w:rsid w:val="56EF2371"/>
    <w:rsid w:val="59402FE6"/>
    <w:rsid w:val="596727B6"/>
    <w:rsid w:val="59D82EF2"/>
    <w:rsid w:val="5CCD59E3"/>
    <w:rsid w:val="607E0BDA"/>
    <w:rsid w:val="608B16BF"/>
    <w:rsid w:val="64E41000"/>
    <w:rsid w:val="670F436C"/>
    <w:rsid w:val="67A607D5"/>
    <w:rsid w:val="68455964"/>
    <w:rsid w:val="696F67E2"/>
    <w:rsid w:val="6B0258C6"/>
    <w:rsid w:val="6B292BDE"/>
    <w:rsid w:val="6FAA7ACA"/>
    <w:rsid w:val="774828F5"/>
    <w:rsid w:val="791F6227"/>
    <w:rsid w:val="7A6A33C0"/>
    <w:rsid w:val="7D826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1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semiHidden/>
    <w:unhideWhenUsed/>
    <w:uiPriority w:val="99"/>
    <w:pPr>
      <w:jc w:val="left"/>
    </w:pPr>
  </w:style>
  <w:style w:type="paragraph" w:styleId="5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字符"/>
    <w:basedOn w:val="8"/>
    <w:link w:val="6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5"/>
    <w:autoRedefine/>
    <w:qFormat/>
    <w:uiPriority w:val="99"/>
    <w:rPr>
      <w:sz w:val="18"/>
      <w:szCs w:val="18"/>
    </w:rPr>
  </w:style>
  <w:style w:type="character" w:customStyle="1" w:styleId="11">
    <w:name w:val="标题 2 字符"/>
    <w:basedOn w:val="8"/>
    <w:link w:val="3"/>
    <w:autoRedefine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paragraph" w:customStyle="1" w:styleId="12">
    <w:name w:val="p0"/>
    <w:basedOn w:val="1"/>
    <w:autoRedefine/>
    <w:qFormat/>
    <w:uiPriority w:val="0"/>
    <w:pPr>
      <w:widowControl/>
    </w:pPr>
    <w:rPr>
      <w:rFonts w:ascii="Times New Roman" w:hAnsi="Times New Roman" w:eastAsia="宋体" w:cs="Times New Roman"/>
      <w:kern w:val="0"/>
      <w:szCs w:val="21"/>
    </w:rPr>
  </w:style>
  <w:style w:type="character" w:customStyle="1" w:styleId="13">
    <w:name w:val="标题 1 字符"/>
    <w:basedOn w:val="8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customStyle="1" w:styleId="14">
    <w:name w:val="p16"/>
    <w:qFormat/>
    <w:uiPriority w:val="0"/>
    <w:rPr>
      <w:rFonts w:ascii="Times New Roman" w:hAnsi="Times New Roman" w:eastAsia="宋体" w:cs="Times New Roman"/>
      <w:szCs w:val="21"/>
      <w:lang w:val="en-US" w:eastAsia="zh-CN" w:bidi="ar-SA"/>
    </w:rPr>
  </w:style>
  <w:style w:type="paragraph" w:styleId="15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530</Words>
  <Characters>592</Characters>
  <Lines>11</Lines>
  <Paragraphs>3</Paragraphs>
  <TotalTime>6</TotalTime>
  <ScaleCrop>false</ScaleCrop>
  <LinksUpToDate>false</LinksUpToDate>
  <CharactersWithSpaces>598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2021-05-24T10:49:00Z</dcterms:created>
  <dc:creator>14184</dc:creator>
  <cp:lastModifiedBy>ID01</cp:lastModifiedBy>
  <dcterms:modified xsi:type="dcterms:W3CDTF">2026-05-31T05:43:49Z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E203A1F104514B9D957D99F2A5BB7F7F_13</vt:lpwstr>
  </property>
  <property fmtid="{D5CDD505-2E9C-101B-9397-08002B2CF9AE}" pid="4" name="KSOTemplateDocerSaveRecord">
    <vt:lpwstr>eyJoZGlkIjoiMTRlY2Y0YjVlYTExOTcyNmE4NGUyNTRiM2JjNzBjYTMiLCJ1c2VySWQiOiI1OTAyOTE1NDgifQ==</vt:lpwstr>
  </property>
</Properties>
</file>