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4D275">
      <w:pPr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none"/>
          <w:lang w:val="en-US" w:eastAsia="zh-CN"/>
        </w:rPr>
        <w:t>靶控输注泵（2通道）</w:t>
      </w:r>
      <w:bookmarkStart w:id="0" w:name="_GoBack"/>
      <w:bookmarkEnd w:id="0"/>
    </w:p>
    <w:p w14:paraId="6E963F51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TCI模式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：</w:t>
      </w: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最少</w:t>
      </w:r>
      <w:r>
        <w:rPr>
          <w:rFonts w:asciiTheme="minorEastAsia" w:hAnsiTheme="minorEastAsia"/>
          <w:color w:val="auto"/>
          <w:sz w:val="30"/>
          <w:szCs w:val="30"/>
        </w:rPr>
        <w:t>支持三种药物：丙泊酚，瑞芬太尼，</w:t>
      </w: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舒</w:t>
      </w:r>
      <w:r>
        <w:rPr>
          <w:rFonts w:asciiTheme="minorEastAsia" w:hAnsiTheme="minorEastAsia"/>
          <w:color w:val="auto"/>
          <w:sz w:val="30"/>
          <w:szCs w:val="30"/>
        </w:rPr>
        <w:t>芬太尼，支持丙泊酚小儿药代模型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1507F7A5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配置为2</w:t>
      </w:r>
      <w:r>
        <w:rPr>
          <w:rFonts w:asciiTheme="minorEastAsia" w:hAnsiTheme="minorEastAsia"/>
          <w:color w:val="auto"/>
          <w:sz w:val="30"/>
          <w:szCs w:val="30"/>
        </w:rPr>
        <w:t>通道</w:t>
      </w: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注射泵，</w:t>
      </w:r>
      <w:r>
        <w:rPr>
          <w:rFonts w:asciiTheme="minorEastAsia" w:hAnsiTheme="minorEastAsia"/>
          <w:color w:val="auto"/>
          <w:sz w:val="30"/>
          <w:szCs w:val="30"/>
        </w:rPr>
        <w:t>整机使用期限≥10年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，</w:t>
      </w: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整机质保5年。</w:t>
      </w:r>
    </w:p>
    <w:p w14:paraId="6DB43A19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注射精度≤±1.8%，机械精度≤±0.5%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3625C406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最小起始流速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为</w:t>
      </w:r>
      <w:r>
        <w:rPr>
          <w:rFonts w:asciiTheme="minorEastAsia" w:hAnsiTheme="minorEastAsia"/>
          <w:color w:val="auto"/>
          <w:sz w:val="30"/>
          <w:szCs w:val="30"/>
        </w:rPr>
        <w:t>0.01ml/h和步进流速均为0.01ml/h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18D64D49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可自动统计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≥</w:t>
      </w:r>
      <w:r>
        <w:rPr>
          <w:rFonts w:asciiTheme="minorEastAsia" w:hAnsiTheme="minorEastAsia"/>
          <w:color w:val="auto"/>
          <w:sz w:val="30"/>
          <w:szCs w:val="30"/>
        </w:rPr>
        <w:t>四种累计量：24h累计量、最近累计量、自定义时间段累计量、定时间隔累计量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等。</w:t>
      </w:r>
    </w:p>
    <w:p w14:paraId="705FB9EA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支持注射器规格：5ml、10ml、20ml、30ml、50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、</w:t>
      </w:r>
      <w:r>
        <w:rPr>
          <w:rFonts w:asciiTheme="minorEastAsia" w:hAnsiTheme="minorEastAsia"/>
          <w:color w:val="auto"/>
          <w:sz w:val="30"/>
          <w:szCs w:val="30"/>
        </w:rPr>
        <w:t>60ml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0B3BBDE3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≥</w:t>
      </w: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8</w:t>
      </w:r>
      <w:r>
        <w:rPr>
          <w:rFonts w:asciiTheme="minorEastAsia" w:hAnsiTheme="minorEastAsia"/>
          <w:color w:val="auto"/>
          <w:sz w:val="30"/>
          <w:szCs w:val="30"/>
        </w:rPr>
        <w:t>种注射模式：速度模式、时间模式、体重模式、梯度模式、序列模式、剂量时间模式、间断给药模式、TIVA模式；具备联机功能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2E7D48C5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不小于3.5英寸彩色显示屏，电容触摸屏技术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175D7BA5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asciiTheme="minorEastAsia" w:hAnsiTheme="minorEastAsia"/>
          <w:color w:val="auto"/>
          <w:sz w:val="30"/>
          <w:szCs w:val="30"/>
        </w:rPr>
        <w:t>支持药物库，可储存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≥</w:t>
      </w:r>
      <w:r>
        <w:rPr>
          <w:rFonts w:asciiTheme="minorEastAsia" w:hAnsiTheme="minorEastAsia"/>
          <w:color w:val="auto"/>
          <w:sz w:val="30"/>
          <w:szCs w:val="30"/>
        </w:rPr>
        <w:t>5000种药物信息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。</w:t>
      </w:r>
    </w:p>
    <w:p w14:paraId="785D26C1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10.</w:t>
      </w:r>
      <w:r>
        <w:rPr>
          <w:rFonts w:asciiTheme="minorEastAsia" w:hAnsiTheme="minorEastAsia"/>
          <w:color w:val="auto"/>
          <w:sz w:val="30"/>
          <w:szCs w:val="30"/>
        </w:rPr>
        <w:t>支持药物色彩标识，选择不同类型药物时对应的药物色彩标识自动显示在屏幕上，支持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≥</w:t>
      </w:r>
      <w:r>
        <w:rPr>
          <w:rFonts w:asciiTheme="minorEastAsia" w:hAnsiTheme="minorEastAsia"/>
          <w:color w:val="auto"/>
          <w:sz w:val="30"/>
          <w:szCs w:val="30"/>
        </w:rPr>
        <w:t>4种颜色</w:t>
      </w:r>
    </w:p>
    <w:p w14:paraId="385BA7FA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asciiTheme="minorEastAsia" w:hAnsiTheme="minorEastAsia"/>
          <w:color w:val="auto"/>
          <w:sz w:val="30"/>
          <w:szCs w:val="30"/>
        </w:rPr>
      </w:pPr>
      <w:r>
        <w:rPr>
          <w:rFonts w:hint="eastAsia" w:asciiTheme="minorEastAsia" w:hAnsiTheme="minorEastAsia"/>
          <w:color w:val="auto"/>
          <w:sz w:val="30"/>
          <w:szCs w:val="30"/>
          <w:lang w:val="en-US" w:eastAsia="zh-CN"/>
        </w:rPr>
        <w:t>11.</w:t>
      </w:r>
      <w:r>
        <w:rPr>
          <w:rFonts w:asciiTheme="minorEastAsia" w:hAnsiTheme="minorEastAsia"/>
          <w:color w:val="auto"/>
          <w:sz w:val="30"/>
          <w:szCs w:val="30"/>
        </w:rPr>
        <w:t>信息储存：可存储</w:t>
      </w:r>
      <w:r>
        <w:rPr>
          <w:rFonts w:hint="eastAsia" w:asciiTheme="minorEastAsia" w:hAnsiTheme="minorEastAsia"/>
          <w:color w:val="auto"/>
          <w:sz w:val="30"/>
          <w:szCs w:val="30"/>
          <w:lang w:eastAsia="zh-CN"/>
        </w:rPr>
        <w:t>≥</w:t>
      </w:r>
      <w:r>
        <w:rPr>
          <w:rFonts w:asciiTheme="minorEastAsia" w:hAnsiTheme="minorEastAsia"/>
          <w:color w:val="auto"/>
          <w:sz w:val="30"/>
          <w:szCs w:val="30"/>
        </w:rPr>
        <w:t>3500条的历史记录</w:t>
      </w:r>
    </w:p>
    <w:p w14:paraId="5CA5C652">
      <w:pPr>
        <w:pStyle w:val="4"/>
        <w:numPr>
          <w:numId w:val="0"/>
        </w:numPr>
        <w:ind w:leftChars="0"/>
        <w:rPr>
          <w:rFonts w:asciiTheme="minorEastAsia" w:hAnsi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12.每台注射泵配置移动式输液架。</w:t>
      </w:r>
    </w:p>
    <w:p w14:paraId="022BCBB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asciiTheme="minorEastAsia" w:hAnsiTheme="minorEastAsia"/>
          <w:color w:val="auto"/>
          <w:sz w:val="24"/>
          <w:szCs w:val="24"/>
        </w:rPr>
      </w:pPr>
    </w:p>
    <w:p w14:paraId="42D9652F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F0A46"/>
    <w:multiLevelType w:val="multilevel"/>
    <w:tmpl w:val="5DCF0A4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0"/>
      <w:numFmt w:val="bullet"/>
      <w:lvlText w:val=""/>
      <w:lvlJc w:val="left"/>
      <w:pPr>
        <w:ind w:left="860" w:hanging="440"/>
      </w:pPr>
      <w:rPr>
        <w:rFonts w:hint="default" w:ascii="Wingdings" w:hAnsi="Wingdings" w:eastAsiaTheme="minorEastAsia" w:cstheme="minorBidi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03AF"/>
    <w:rsid w:val="0FEC08FA"/>
    <w:rsid w:val="179D1104"/>
    <w:rsid w:val="1A737F6B"/>
    <w:rsid w:val="2260535E"/>
    <w:rsid w:val="275D65DB"/>
    <w:rsid w:val="35885AA9"/>
    <w:rsid w:val="3FF658FE"/>
    <w:rsid w:val="500E4758"/>
    <w:rsid w:val="560B2AF7"/>
    <w:rsid w:val="6459610E"/>
    <w:rsid w:val="6AC6556A"/>
    <w:rsid w:val="70047F3A"/>
    <w:rsid w:val="7321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385</Characters>
  <Lines>0</Lines>
  <Paragraphs>0</Paragraphs>
  <TotalTime>8</TotalTime>
  <ScaleCrop>false</ScaleCrop>
  <LinksUpToDate>false</LinksUpToDate>
  <CharactersWithSpaces>385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HT</dc:creator>
  <cp:lastModifiedBy>胡</cp:lastModifiedBy>
  <dcterms:modified xsi:type="dcterms:W3CDTF">2026-05-29T03:43:22Z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eyJoZGlkIjoiZmI5OTQ3YThlZDM2ZTZkNWZmN2FjMjNlNGUyZGIxNjAiLCJ1c2VySWQiOiIyMjEwMDE1OTkifQ==</vt:lpwstr>
  </property>
  <property fmtid="{D5CDD505-2E9C-101B-9397-08002B2CF9AE}" pid="4" name="ICV">
    <vt:lpwstr>58077E15D502455FAE472E72A73B9805_12</vt:lpwstr>
  </property>
</Properties>
</file>