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C7EF5">
      <w:pPr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可视软性喉镜</w:t>
      </w:r>
    </w:p>
    <w:p w14:paraId="3605F2D3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1、视场角≥120°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5EF64085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2、工作软管有效长度≥600mm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70AEE4E1">
      <w:pP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3、分辨率：≥9.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p/mm，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  <w:t>工作距为7mm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±1mm。</w:t>
      </w:r>
    </w:p>
    <w:p w14:paraId="2338AFF0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4、景深3mm-100mm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6DF7294F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5、插入管外径≤2.8mm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1BE16C4D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6、镜体插入管软管前端蛇骨弯曲角度：向上≥180°，向下≥130°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185C25B9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8、前端内置LED光源，光照度≥1000Lux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0A41974B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9、吸引量≥90ml/min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4C800EC5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10、兼容高频电烧治疗、激光灼烧治疗等治疗方式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19DA887D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11、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主机屏幕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≥3.5寸，显示分辨率≥640×480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屏幕为触摸屏，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可进行图像摄录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冻结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缩放等预设功能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4EDCEEDD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12、成像原理：全电子CMOS成像技术，工作软管内不含导像及导光纤维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4CD0E547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、LED光源全密封防水，具备防雾功能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74C969DE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、吸引按键具备内固定装置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38DE0547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、洗消方式≥2种，自带保护帽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ETO帽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可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重复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全镜体浸泡洗消或低温等离子灭菌洗消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0A89160A">
      <w:pP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1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、吸引按键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30"/>
          <w:szCs w:val="30"/>
        </w:rPr>
        <w:t>经消毒灭菌后可重复使用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。</w:t>
      </w:r>
    </w:p>
    <w:p w14:paraId="081FFEB7">
      <w:pPr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、可通过USB实现数据导出</w:t>
      </w:r>
    </w:p>
    <w:p w14:paraId="100DEC86">
      <w:pPr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配转运消毒盒，可在等离子机器消毒</w:t>
      </w:r>
    </w:p>
    <w:p w14:paraId="49B357CA">
      <w:p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19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配备支气管镜双层转运台车</w:t>
      </w:r>
    </w:p>
    <w:p w14:paraId="3D4D47A1">
      <w:pPr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配备≥13寸触摸屏工作站及台车</w:t>
      </w:r>
    </w:p>
    <w:p w14:paraId="18C2C4F9">
      <w:pP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2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、产品使用年限≥6年</w:t>
      </w:r>
      <w:r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整机质保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≥</w:t>
      </w: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5年。</w:t>
      </w:r>
    </w:p>
    <w:p w14:paraId="5BB1DC5F">
      <w:pPr>
        <w:rPr>
          <w:color w:val="auto"/>
        </w:rPr>
      </w:pPr>
    </w:p>
    <w:p w14:paraId="4351203B">
      <w:pPr>
        <w:rPr>
          <w:color w:val="auto"/>
        </w:rPr>
      </w:pPr>
    </w:p>
    <w:p w14:paraId="6ECC56B4">
      <w:pPr>
        <w:rPr>
          <w:color w:val="auto"/>
        </w:rPr>
      </w:pPr>
    </w:p>
    <w:p w14:paraId="70672B0E">
      <w:pPr>
        <w:rPr>
          <w:color w:val="auto"/>
        </w:rPr>
      </w:pPr>
    </w:p>
    <w:p w14:paraId="45BB380A">
      <w:pPr>
        <w:rPr>
          <w:color w:val="auto"/>
        </w:rPr>
      </w:pPr>
    </w:p>
    <w:p w14:paraId="3C21AC69">
      <w:pPr>
        <w:rPr>
          <w:color w:val="auto"/>
        </w:rPr>
      </w:pPr>
    </w:p>
    <w:p w14:paraId="36CA9373">
      <w:pPr>
        <w:rPr>
          <w:color w:val="auto"/>
        </w:rPr>
      </w:pPr>
    </w:p>
    <w:p w14:paraId="6E414C33">
      <w:pPr>
        <w:rPr>
          <w:color w:val="auto"/>
        </w:rPr>
      </w:pPr>
    </w:p>
    <w:p w14:paraId="508F3D4B">
      <w:pPr>
        <w:rPr>
          <w:color w:val="auto"/>
        </w:rPr>
      </w:pPr>
    </w:p>
    <w:p w14:paraId="2BF14CF5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yZWIzNTRjYjA0ZmZkZGRlYzg5MzdmYTFjZGQ1MjUifQ=="/>
  </w:docVars>
  <w:rsids>
    <w:rsidRoot w:val="00AE34BA"/>
    <w:rsid w:val="000226CB"/>
    <w:rsid w:val="00141D40"/>
    <w:rsid w:val="00165088"/>
    <w:rsid w:val="001B242F"/>
    <w:rsid w:val="002E34A8"/>
    <w:rsid w:val="004347A4"/>
    <w:rsid w:val="00470514"/>
    <w:rsid w:val="00765F49"/>
    <w:rsid w:val="007B2F49"/>
    <w:rsid w:val="007C0A4C"/>
    <w:rsid w:val="00810080"/>
    <w:rsid w:val="00987FA5"/>
    <w:rsid w:val="00A0068E"/>
    <w:rsid w:val="00A431B8"/>
    <w:rsid w:val="00AB6B0F"/>
    <w:rsid w:val="00AE34BA"/>
    <w:rsid w:val="00BB4139"/>
    <w:rsid w:val="00D34154"/>
    <w:rsid w:val="00F36B01"/>
    <w:rsid w:val="00F930C1"/>
    <w:rsid w:val="00FA5C93"/>
    <w:rsid w:val="00FC5FEB"/>
    <w:rsid w:val="08B0128D"/>
    <w:rsid w:val="0A682E78"/>
    <w:rsid w:val="0DE75E0F"/>
    <w:rsid w:val="0F421DA6"/>
    <w:rsid w:val="0FFF76CB"/>
    <w:rsid w:val="17B67050"/>
    <w:rsid w:val="1A000F06"/>
    <w:rsid w:val="1EA43188"/>
    <w:rsid w:val="2048148F"/>
    <w:rsid w:val="24515807"/>
    <w:rsid w:val="31211AF6"/>
    <w:rsid w:val="347C1393"/>
    <w:rsid w:val="3F101CA9"/>
    <w:rsid w:val="42D172CB"/>
    <w:rsid w:val="4F3839B8"/>
    <w:rsid w:val="62C3746A"/>
    <w:rsid w:val="67FACF78"/>
    <w:rsid w:val="685C0F00"/>
    <w:rsid w:val="6AD276CC"/>
    <w:rsid w:val="6B74643B"/>
    <w:rsid w:val="6E95361D"/>
    <w:rsid w:val="74AD6E36"/>
    <w:rsid w:val="77660281"/>
    <w:rsid w:val="7C3B5590"/>
    <w:rsid w:val="CBBFF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before="60"/>
      <w:ind w:firstLine="420" w:firstLineChars="200"/>
    </w:pPr>
  </w:style>
  <w:style w:type="paragraph" w:styleId="3">
    <w:name w:val="annotation text"/>
    <w:basedOn w:val="1"/>
    <w:link w:val="12"/>
    <w:unhideWhenUsed/>
    <w:qFormat/>
    <w:uiPriority w:val="99"/>
    <w:pPr>
      <w:jc w:val="left"/>
    </w:pPr>
    <w:rPr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NormalCharacter"/>
    <w:qFormat/>
    <w:uiPriority w:val="0"/>
  </w:style>
  <w:style w:type="character" w:customStyle="1" w:styleId="12">
    <w:name w:val="批注文字 字符"/>
    <w:basedOn w:val="7"/>
    <w:link w:val="3"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422</Words>
  <Characters>497</Characters>
  <Lines>6</Lines>
  <Paragraphs>1</Paragraphs>
  <TotalTime>9</TotalTime>
  <ScaleCrop>false</ScaleCrop>
  <LinksUpToDate>false</LinksUpToDate>
  <CharactersWithSpaces>497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2022-12-14T08:26:00Z</dcterms:created>
  <dc:creator>奚 宇飞</dc:creator>
  <cp:lastModifiedBy>ID01</cp:lastModifiedBy>
  <dcterms:modified xsi:type="dcterms:W3CDTF">2026-05-31T05:35:56Z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08120A963E2D4AD59C5AEB36B93BC39F_13</vt:lpwstr>
  </property>
  <property fmtid="{D5CDD505-2E9C-101B-9397-08002B2CF9AE}" pid="4" name="KSOTemplateDocerSaveRecord">
    <vt:lpwstr>eyJoZGlkIjoiMTRlY2Y0YjVlYTExOTcyNmE4NGUyNTRiM2JjNzBjYTMiLCJ1c2VySWQiOiI1OTAyOTE1NDgifQ==</vt:lpwstr>
  </property>
</Properties>
</file>