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BECEB0">
      <w:pPr>
        <w:jc w:val="center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eastAsia="zh-CN"/>
        </w:rPr>
        <w:t>动脉硬化检测仪</w:t>
      </w:r>
    </w:p>
    <w:p w14:paraId="7D0EAA5F">
      <w:pPr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1.测量原理与指标</w:t>
      </w:r>
    </w:p>
    <w:p w14:paraId="0A0108CE">
      <w:pPr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测量方式：光电+压力传感器双模式，同时采集脉搏波与血压信号。</w:t>
      </w:r>
    </w:p>
    <w:p w14:paraId="57A37FE7">
      <w:pPr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检测参数：</w:t>
      </w:r>
    </w:p>
    <w:p w14:paraId="4F9F9380">
      <w:pP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PWV（脉搏波速度）：≥3个节段（颈-股、股-踝、臂-踝）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；</w:t>
      </w:r>
    </w:p>
    <w:p w14:paraId="4BADF520">
      <w:pP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具备测量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ABI（踝臂指数）自动计算左右侧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AIx（增强指数）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PP（脉压）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SBP/DBP/MBP同步测量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功能、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CAVI（心踝血管指数）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中心动脉压（CAP）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功能</w:t>
      </w:r>
    </w:p>
    <w:p w14:paraId="31925B25">
      <w:pPr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测量精度：</w:t>
      </w:r>
    </w:p>
    <w:p w14:paraId="317D4949">
      <w:pP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血压误差≤±3mmHg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PWV误差≤±0.2m/s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ABI误差≤±0.05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采样频率：≥200Hz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；</w:t>
      </w:r>
    </w:p>
    <w:p w14:paraId="3CC9F733">
      <w:pP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抗干扰：工频抑制≥80dB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；</w:t>
      </w:r>
    </w:p>
    <w:p w14:paraId="3F2B8BB4">
      <w:pPr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2.硬件配置</w:t>
      </w:r>
    </w:p>
    <w:p w14:paraId="0AB76420">
      <w:pP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显示：≥10英寸彩色触控屏，分辨率≥1280×800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像素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；</w:t>
      </w:r>
    </w:p>
    <w:p w14:paraId="7EBDC455">
      <w:pPr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信号采集：</w:t>
      </w:r>
    </w:p>
    <w:p w14:paraId="3F06A959">
      <w:pP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多通道同步采集：≥4通道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；</w:t>
      </w:r>
    </w:p>
    <w:p w14:paraId="4683BED9">
      <w:pP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输入阻抗：≥10MΩ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；</w:t>
      </w:r>
    </w:p>
    <w:p w14:paraId="03811A7A">
      <w:pPr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cuff规格：</w:t>
      </w:r>
    </w:p>
    <w:p w14:paraId="49ED968E">
      <w:pP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成人标准cuff：22–42cm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大号cuff：40–62cm（肥胖人群）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小号cuff：18–30cm（儿童/青少年）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；</w:t>
      </w:r>
    </w:p>
    <w:p w14:paraId="4D40C06A">
      <w:pP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自动充气：智能压力控制范围，0–300mmHg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；</w:t>
      </w:r>
    </w:p>
    <w:p w14:paraId="56648412">
      <w:pPr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3.测量流程与报告</w:t>
      </w:r>
    </w:p>
    <w:p w14:paraId="33AC70CD">
      <w:pP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自动检测流程：自动绑带→自动加压→自动采集→自动分析→自动报告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；</w:t>
      </w:r>
    </w:p>
    <w:p w14:paraId="3CBD80FD">
      <w:pP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报告内容：PWV各节段值（曲线+趋势）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ABI双侧比值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CAVI、AIx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；</w:t>
      </w:r>
    </w:p>
    <w:p w14:paraId="0436ECDA">
      <w:pP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报告自动划分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风险分级（正常、轻度、中度、重度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等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）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。</w:t>
      </w:r>
    </w:p>
    <w:p w14:paraId="450DA3E8">
      <w:pP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临床建议</w:t>
      </w:r>
      <w:r>
        <w:rPr>
          <w:rFonts w:hint="eastAsia" w:asciiTheme="minorEastAsia" w:hAnsiTheme="minorEastAsia" w:eastAsiaTheme="minorEastAsia" w:cstheme="minorEastAsia"/>
          <w:strike w:val="0"/>
          <w:dstrike w:val="0"/>
          <w:sz w:val="30"/>
          <w:szCs w:val="30"/>
          <w:lang w:eastAsia="zh-CN"/>
        </w:rPr>
        <w:t>：</w:t>
      </w:r>
    </w:p>
    <w:p w14:paraId="4E598982">
      <w:pP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报告格式：支持PDF、JPG、HL7、DICOM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可对接HIS/LIS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患者管理：本地存储≥20000例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；</w:t>
      </w:r>
    </w:p>
    <w:p w14:paraId="52DC5D92">
      <w:pP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支持身份证、条码、工号快速录入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。</w:t>
      </w:r>
    </w:p>
    <w:p w14:paraId="39CBC661">
      <w:pPr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4.网络与系统</w:t>
      </w:r>
    </w:p>
    <w:p w14:paraId="487F6BE6">
      <w:pPr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接口：</w:t>
      </w:r>
    </w:p>
    <w:p w14:paraId="53C63FF2">
      <w:pP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千兆以太网（LAN）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Wi‑Fi（2.4G/5G）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USB3.0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接口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≥2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个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传输协议：HL7 FHIR、DICOM、TCP/IP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等；</w:t>
      </w:r>
    </w:p>
    <w:p w14:paraId="35EA5A44">
      <w:pP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安全：数据加密传输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；</w:t>
      </w:r>
    </w:p>
    <w:p w14:paraId="49001518">
      <w:pP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权限分级（医生/护士/管理员）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操作日志留痕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。</w:t>
      </w:r>
    </w:p>
    <w:p w14:paraId="2396289E">
      <w:pP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临床数据可追溯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。</w:t>
      </w:r>
    </w:p>
    <w:p w14:paraId="14710512">
      <w:pPr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6.电源与续航</w:t>
      </w:r>
    </w:p>
    <w:p w14:paraId="43DD28D0">
      <w:pP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交流：100–240V，50/60Hz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；</w:t>
      </w:r>
    </w:p>
    <w:p w14:paraId="088DF191">
      <w:pP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内置锂电池：≥8000mAh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；</w:t>
      </w:r>
    </w:p>
    <w:p w14:paraId="3873D32D">
      <w:pP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续航：≥6小时（连续测量）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。</w:t>
      </w:r>
    </w:p>
    <w:p w14:paraId="31219CDE">
      <w:pPr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7.售后与质保</w:t>
      </w:r>
    </w:p>
    <w:p w14:paraId="140246CF">
      <w:pP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lang w:eastAsia="zh-CN"/>
        </w:rPr>
      </w:pPr>
      <w:bookmarkStart w:id="0" w:name="_GoBack"/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lang w:eastAsia="zh-CN"/>
        </w:rPr>
        <w:t>质保期≥5年，设备使用年限≥8年。</w:t>
      </w:r>
    </w:p>
    <w:bookmarkEnd w:id="0"/>
    <w:p w14:paraId="613FC0C3">
      <w:pPr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服务：7×24小时技术支持</w:t>
      </w:r>
    </w:p>
    <w:p w14:paraId="3D8EFEF3">
      <w:pPr>
        <w:rPr>
          <w:rFonts w:hint="eastAsia" w:asciiTheme="minorEastAsia" w:hAnsiTheme="minorEastAsia" w:eastAsiaTheme="minorEastAsia" w:cstheme="minorEastAsia"/>
          <w:color w:val="FF0000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  <w:t>到场时间：≤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  <w:t>4小时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lang w:eastAsia="zh-CN"/>
        </w:rPr>
        <w:t>；</w:t>
      </w:r>
    </w:p>
    <w:p w14:paraId="4CE4741F">
      <w:pP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对接医院信息系统（HIS）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免费开放端口，承担接口费用。</w:t>
      </w:r>
    </w:p>
    <w:p w14:paraId="3E73CAE2">
      <w:pPr>
        <w:rPr>
          <w:rFonts w:hint="eastAsia" w:asciiTheme="minorEastAsia" w:hAnsiTheme="minorEastAsia" w:eastAsiaTheme="minorEastAsia" w:cstheme="minorEastAsia"/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8113D4"/>
    <w:rsid w:val="0F7B7D3D"/>
    <w:rsid w:val="0FF14864"/>
    <w:rsid w:val="35751094"/>
    <w:rsid w:val="3F033FEC"/>
    <w:rsid w:val="4DFE6AD4"/>
    <w:rsid w:val="62EB1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653</Words>
  <Characters>822</Characters>
  <Lines>0</Lines>
  <Paragraphs>0</Paragraphs>
  <TotalTime>5</TotalTime>
  <ScaleCrop>false</ScaleCrop>
  <LinksUpToDate>false</LinksUpToDate>
  <CharactersWithSpaces>823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2026-05-26T08:43:00Z</dcterms:created>
  <dc:creator>Administrator</dc:creator>
  <cp:lastModifiedBy>ID01</cp:lastModifiedBy>
  <dcterms:modified xsi:type="dcterms:W3CDTF">2026-05-31T05:46:49Z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eyJoZGlkIjoiMTRlY2Y0YjVlYTExOTcyNmE4NGUyNTRiM2JjNzBjYTMiLCJ1c2VySWQiOiI1OTAyOTE1NDgifQ==</vt:lpwstr>
  </property>
  <property fmtid="{D5CDD505-2E9C-101B-9397-08002B2CF9AE}" pid="4" name="ICV">
    <vt:lpwstr>0C656074F36D44DB8B50F6BFCC29D172_12</vt:lpwstr>
  </property>
</Properties>
</file>