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AC807E">
      <w:pPr>
        <w:ind w:firstLine="2409" w:firstLineChars="800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麻醉深度监测仪</w:t>
      </w:r>
    </w:p>
    <w:p w14:paraId="1D4A0992">
      <w:pP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</w:p>
    <w:p w14:paraId="19BBE842">
      <w:pP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1.质保期≥5年，设备使用年限≥8年。</w:t>
      </w:r>
    </w:p>
    <w:bookmarkEnd w:id="0"/>
    <w:p w14:paraId="4D340881">
      <w:pP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2.核心监测指标</w:t>
      </w:r>
    </w:p>
    <w:p w14:paraId="7CCF1B2F">
      <w:pP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-支持BIS（脑电双频指数，0-100） 或CSI（脑状态指数，0-100） 至少其中一种，数值精准对应麻醉深度（40-60为适宜全麻区间）。具备信号质量提示功能，可识别电极脱落、阻抗过高、肌电干扰等异常情况。</w:t>
      </w:r>
    </w:p>
    <w:p w14:paraId="464F6B37">
      <w:pP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3.信号采集参数</w:t>
      </w:r>
    </w:p>
    <w:p w14:paraId="3BEFDE2A">
      <w:pP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（1）脑电采样频率≥200Hz，保证基础信号准确性；信号输入阻抗≥100MΩ，降低接触误差。</w:t>
      </w:r>
    </w:p>
    <w:p w14:paraId="6D8CC938">
      <w:pP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（2）一次性粘贴式电极，可兼容成人、小儿（体重≥10kg）通用型号，操作便捷。</w:t>
      </w:r>
    </w:p>
    <w:p w14:paraId="56DAECD3">
      <w:pP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4.具备基础抗电刀干扰功能。支持抗工频干扰（50/60Hz），避免手术室其他设备影响监测稳定性。</w:t>
      </w:r>
    </w:p>
    <w:p w14:paraId="008AA77F">
      <w:pP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5. 显示与操作参数</w:t>
      </w:r>
    </w:p>
    <w:p w14:paraId="0F0C8F09">
      <w:pP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（1）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配备≥6英寸彩色显示屏，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可同屏显示监测数值、信号波形等。</w:t>
      </w:r>
    </w:p>
    <w:p w14:paraId="6EEBECA0">
      <w:pP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（2）支持数值上下限报警，可自定义麻醉深度报警阈值，声光报警清晰可辨。</w:t>
      </w:r>
    </w:p>
    <w:p w14:paraId="5243D5E5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便携式设备电池续航≥4小时，满足门诊日间手术、患者转运等场景使用。</w:t>
      </w:r>
    </w:p>
    <w:p w14:paraId="5AAEB09E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每台设备均配台车。</w:t>
      </w:r>
    </w:p>
    <w:p w14:paraId="7FA79CF9">
      <w:pP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9331D2"/>
    <w:multiLevelType w:val="singleLevel"/>
    <w:tmpl w:val="DB9331D2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733432"/>
    <w:rsid w:val="20352C7E"/>
    <w:rsid w:val="31415DCB"/>
    <w:rsid w:val="340F3909"/>
    <w:rsid w:val="3A1A1210"/>
    <w:rsid w:val="542864BC"/>
    <w:rsid w:val="5C7C1AC2"/>
    <w:rsid w:val="60DF4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357</Words>
  <Characters>395</Characters>
  <Lines>0</Lines>
  <Paragraphs>0</Paragraphs>
  <TotalTime>8</TotalTime>
  <ScaleCrop>false</ScaleCrop>
  <LinksUpToDate>false</LinksUpToDate>
  <CharactersWithSpaces>398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HT</dc:creator>
  <cp:lastModifiedBy>ID01</cp:lastModifiedBy>
  <dcterms:modified xsi:type="dcterms:W3CDTF">2026-05-31T05:58:12Z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eyJoZGlkIjoiMTRlY2Y0YjVlYTExOTcyNmE4NGUyNTRiM2JjNzBjYTMiLCJ1c2VySWQiOiI1OTAyOTE1NDgifQ==</vt:lpwstr>
  </property>
  <property fmtid="{D5CDD505-2E9C-101B-9397-08002B2CF9AE}" pid="4" name="ICV">
    <vt:lpwstr>B616901DAFC343A098E212E9AEBAD38E_12</vt:lpwstr>
  </property>
</Properties>
</file>