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2975E">
      <w:pPr>
        <w:jc w:val="center"/>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血管超声及OCT系统</w:t>
      </w:r>
    </w:p>
    <w:p w14:paraId="4CCBD353">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1</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基本要求</w:t>
      </w:r>
    </w:p>
    <w:p w14:paraId="63DEB958">
      <w:pPr>
        <w:numPr>
          <w:ilvl w:val="0"/>
          <w:numId w:val="0"/>
        </w:numPr>
        <w:spacing w:line="360" w:lineRule="auto"/>
        <w:jc w:val="both"/>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1.1</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设备用于在医疗机构中需要进行冠状动脉介入治疗患者的冠状动脉成像，可实现血管内超声成像（IVUS）成像、光学相干断层成像(OCT)成像、IVUS-OCT同步融合成像；</w:t>
      </w:r>
    </w:p>
    <w:p w14:paraId="2DF382BB">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1.2 成像导管适用的冠脉血管直径范围是2.0mm-4.0mm；</w:t>
      </w:r>
    </w:p>
    <w:p w14:paraId="1826845A">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1.3</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与该血管内成像设备配合使用的可选成像导管≥3种，且导管外径≤1mm；</w:t>
      </w:r>
    </w:p>
    <w:p w14:paraId="04DD2483">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2</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智能测量</w:t>
      </w:r>
    </w:p>
    <w:p w14:paraId="558092E2">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2.1</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同时具备自动和手动测量管腔病变部位的面积、直径、狭窄程度的功能；</w:t>
      </w:r>
    </w:p>
    <w:p w14:paraId="6622AC21">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2.2</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具备血管三维重建体渲染和3D飞行导航功能，可进行360度旋转的双长轴影像，3D管腔模式下可实现管腔、管壁之间的一键切换；</w:t>
      </w:r>
    </w:p>
    <w:p w14:paraId="5CB97741">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2.3</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支架贴壁不良阈值设定：支架小梁贴壁不良和良好会有不同颜色显示；</w:t>
      </w:r>
    </w:p>
    <w:p w14:paraId="7E2D1785">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2.4支架膨胀系数阈值可自定义，当实测值与所设阈值对比时，支架膨胀数据自动计算，并且膨胀良好和膨胀不良会以不同颜色显示；</w:t>
      </w:r>
    </w:p>
    <w:p w14:paraId="2F2C1C7A">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2.5</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能自动探测整个回拉图像的EEL，能自动测量每帧图像的斑块负荷；</w:t>
      </w:r>
    </w:p>
    <w:p w14:paraId="586EA8A5">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3</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成像要求</w:t>
      </w:r>
    </w:p>
    <w:p w14:paraId="46AAE56E">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3.1 超声工作频率≥35MHz；IVUS成像半径≥6.0mm；</w:t>
      </w:r>
    </w:p>
    <w:p w14:paraId="5AD352C6">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3.2 声学成像分辨力：轴向分辨力≤110μm，侧向分辨力≤220μm；</w:t>
      </w:r>
    </w:p>
    <w:p w14:paraId="59763720">
      <w:pPr>
        <w:spacing w:line="360" w:lineRule="auto"/>
        <w:rPr>
          <w:rFonts w:hint="eastAsia" w:asciiTheme="minorEastAsia" w:hAnsiTheme="minorEastAsia" w:eastAsiaTheme="minorEastAsia" w:cstheme="minorEastAsia"/>
          <w:b w:val="0"/>
          <w:bCs w:val="0"/>
          <w:color w:val="auto"/>
          <w:sz w:val="30"/>
          <w:szCs w:val="30"/>
          <w:lang w:val="en-US" w:eastAsia="zh-CN"/>
        </w:rPr>
      </w:pPr>
      <w:r>
        <w:rPr>
          <w:rFonts w:hint="eastAsia" w:asciiTheme="minorEastAsia" w:hAnsiTheme="minorEastAsia" w:eastAsiaTheme="minorEastAsia" w:cstheme="minorEastAsia"/>
          <w:b w:val="0"/>
          <w:bCs w:val="0"/>
          <w:color w:val="auto"/>
          <w:sz w:val="30"/>
          <w:szCs w:val="30"/>
          <w:lang w:val="en-US" w:eastAsia="zh-CN"/>
        </w:rPr>
        <w:t>3.3 IVUS回撤速度≥4档可选，单次最快回撤速度≥20mm/s；</w:t>
      </w:r>
    </w:p>
    <w:p w14:paraId="6CA7C6CA">
      <w:pPr>
        <w:spacing w:line="360" w:lineRule="auto"/>
        <w:rPr>
          <w:rFonts w:hint="eastAsia" w:asciiTheme="minorEastAsia" w:hAnsiTheme="minorEastAsia" w:eastAsiaTheme="minorEastAsia" w:cstheme="minorEastAsia"/>
          <w:b w:val="0"/>
          <w:bCs w:val="0"/>
          <w:color w:val="auto"/>
          <w:sz w:val="30"/>
          <w:szCs w:val="30"/>
          <w:lang w:val="en-US" w:eastAsia="zh-CN"/>
        </w:rPr>
      </w:pPr>
      <w:r>
        <w:rPr>
          <w:rFonts w:hint="eastAsia" w:asciiTheme="minorEastAsia" w:hAnsiTheme="minorEastAsia" w:eastAsiaTheme="minorEastAsia" w:cstheme="minorEastAsia"/>
          <w:b w:val="0"/>
          <w:bCs w:val="0"/>
          <w:color w:val="auto"/>
          <w:sz w:val="30"/>
          <w:szCs w:val="30"/>
          <w:lang w:val="en-US" w:eastAsia="zh-CN"/>
        </w:rPr>
        <w:t>3.4 IVUS最快成像帧速≥100帧/秒；</w:t>
      </w:r>
    </w:p>
    <w:p w14:paraId="03CD8E0E">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3.5</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光学成像分辨力：轴向分辨力≤30μm，侧向分辨力≤30μm；</w:t>
      </w:r>
    </w:p>
    <w:p w14:paraId="33CDA64E">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3.6</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光源扫频速率是100kHz±5%；OCT光学成像半径≥5㎜；</w:t>
      </w:r>
    </w:p>
    <w:p w14:paraId="69BF0F38">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3.7扫描激光源中心波长:1310nm±20nm；输出功率：5mW-20mW；</w:t>
      </w:r>
    </w:p>
    <w:p w14:paraId="55363469">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3.8指示光波长：650nm±25nm；指示光输出功率：＜0.3mW；</w:t>
      </w:r>
    </w:p>
    <w:p w14:paraId="6AD5DEC6">
      <w:pPr>
        <w:spacing w:line="360" w:lineRule="auto"/>
        <w:rPr>
          <w:rFonts w:hint="eastAsia" w:asciiTheme="minorEastAsia" w:hAnsiTheme="minorEastAsia" w:eastAsiaTheme="minorEastAsia" w:cstheme="minorEastAsia"/>
          <w:b w:val="0"/>
          <w:bCs w:val="0"/>
          <w:color w:val="auto"/>
          <w:sz w:val="30"/>
          <w:szCs w:val="30"/>
          <w:lang w:val="en-US" w:eastAsia="zh-CN"/>
        </w:rPr>
      </w:pPr>
      <w:r>
        <w:rPr>
          <w:rFonts w:hint="eastAsia" w:asciiTheme="minorEastAsia" w:hAnsiTheme="minorEastAsia" w:eastAsiaTheme="minorEastAsia" w:cstheme="minorEastAsia"/>
          <w:b w:val="0"/>
          <w:bCs w:val="0"/>
          <w:color w:val="auto"/>
          <w:sz w:val="30"/>
          <w:szCs w:val="30"/>
          <w:lang w:val="en-US" w:eastAsia="zh-CN"/>
        </w:rPr>
        <w:t>3.9 OCT回撤速度≥2档可选，单次最快回撤速度≥40mm/s</w:t>
      </w:r>
    </w:p>
    <w:p w14:paraId="15819A6F">
      <w:pPr>
        <w:spacing w:line="360" w:lineRule="auto"/>
        <w:rPr>
          <w:rFonts w:hint="eastAsia" w:asciiTheme="minorEastAsia" w:hAnsiTheme="minorEastAsia" w:eastAsiaTheme="minorEastAsia" w:cstheme="minorEastAsia"/>
          <w:b w:val="0"/>
          <w:bCs w:val="0"/>
          <w:color w:val="auto"/>
          <w:sz w:val="30"/>
          <w:szCs w:val="30"/>
          <w:lang w:val="en-US" w:eastAsia="zh-CN"/>
        </w:rPr>
      </w:pPr>
      <w:r>
        <w:rPr>
          <w:rFonts w:hint="eastAsia" w:asciiTheme="minorEastAsia" w:hAnsiTheme="minorEastAsia" w:eastAsiaTheme="minorEastAsia" w:cstheme="minorEastAsia"/>
          <w:b w:val="0"/>
          <w:bCs w:val="0"/>
          <w:color w:val="auto"/>
          <w:sz w:val="30"/>
          <w:szCs w:val="30"/>
          <w:lang w:val="en-US" w:eastAsia="zh-CN"/>
        </w:rPr>
        <w:t>3.10 OCT最快成像帧速≥200帧/秒</w:t>
      </w:r>
    </w:p>
    <w:p w14:paraId="6A67C3ED">
      <w:pPr>
        <w:spacing w:line="360" w:lineRule="auto"/>
        <w:rPr>
          <w:rFonts w:hint="eastAsia" w:asciiTheme="minorEastAsia" w:hAnsiTheme="minorEastAsia" w:eastAsiaTheme="minorEastAsia" w:cstheme="minorEastAsia"/>
          <w:b w:val="0"/>
          <w:bCs w:val="0"/>
          <w:color w:val="auto"/>
          <w:sz w:val="30"/>
          <w:szCs w:val="30"/>
          <w:lang w:val="en-US" w:eastAsia="zh-CN"/>
        </w:rPr>
      </w:pPr>
      <w:r>
        <w:rPr>
          <w:rFonts w:hint="eastAsia" w:asciiTheme="minorEastAsia" w:hAnsiTheme="minorEastAsia" w:eastAsiaTheme="minorEastAsia" w:cstheme="minorEastAsia"/>
          <w:b w:val="0"/>
          <w:bCs w:val="0"/>
          <w:color w:val="auto"/>
          <w:sz w:val="30"/>
          <w:szCs w:val="30"/>
          <w:lang w:val="en-US" w:eastAsia="zh-CN"/>
        </w:rPr>
        <w:t>3.11 OCT回撤长度≥3档可选，最大单次回撤长度≥100mm；</w:t>
      </w:r>
    </w:p>
    <w:p w14:paraId="425C26F3">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4</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图像获取及处理</w:t>
      </w:r>
    </w:p>
    <w:p w14:paraId="0E2753EC">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4.1</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捕获图像至少包括两种方式：截图和“捕获单帧图像”；</w:t>
      </w:r>
    </w:p>
    <w:p w14:paraId="5AACED45">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4.2 成像模态可选：双模态图像、单模态图像、3D视图、组合模态图像；</w:t>
      </w:r>
    </w:p>
    <w:p w14:paraId="57AAEB43">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4.3具备图像文件的输入、输出和管理功能，应能够用L-mode模式显示图像、回放控制、校准调整、书签控制、导出记录、捕获图像、记录图像、图像放大；</w:t>
      </w:r>
    </w:p>
    <w:p w14:paraId="50791A71">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4.4可DICOM 3.0标准存储影像。存储方式：光盘、USB或移动硬盘。导出格式：支持TIFF格式、JPEG格式、DICOM格式、AVI格式、RAW格式导出数据；</w:t>
      </w:r>
    </w:p>
    <w:p w14:paraId="288B8E3D">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4.5</w:t>
      </w:r>
      <w:r>
        <w:rPr>
          <w:rFonts w:hint="eastAsia" w:asciiTheme="minorEastAsia" w:hAnsiTheme="minorEastAsia" w:eastAsiaTheme="minorEastAsia" w:cstheme="minorEastAsia"/>
          <w:sz w:val="30"/>
          <w:szCs w:val="30"/>
          <w:lang w:val="en-US" w:eastAsia="zh-CN"/>
        </w:rPr>
        <w:t>具有影像循环回放功能</w:t>
      </w:r>
      <w:r>
        <w:rPr>
          <w:rFonts w:hint="eastAsia" w:asciiTheme="minorEastAsia" w:hAnsiTheme="minorEastAsia" w:eastAsiaTheme="minorEastAsia" w:cstheme="minorEastAsia"/>
          <w:sz w:val="30"/>
          <w:szCs w:val="30"/>
        </w:rPr>
        <w:t>，并能调节回放影像的速度</w:t>
      </w:r>
      <w:r>
        <w:rPr>
          <w:rFonts w:hint="eastAsia" w:asciiTheme="minorEastAsia" w:hAnsiTheme="minorEastAsia" w:eastAsiaTheme="minorEastAsia" w:cstheme="minorEastAsia"/>
          <w:sz w:val="30"/>
          <w:szCs w:val="30"/>
          <w:lang w:eastAsia="zh-CN"/>
        </w:rPr>
        <w:t>，播放速度</w:t>
      </w:r>
      <w:r>
        <w:rPr>
          <w:rFonts w:hint="eastAsia" w:asciiTheme="minorEastAsia" w:hAnsiTheme="minorEastAsia" w:eastAsiaTheme="minorEastAsia" w:cstheme="minorEastAsia"/>
          <w:sz w:val="30"/>
          <w:szCs w:val="30"/>
          <w:lang w:val="en-US" w:eastAsia="zh-CN"/>
        </w:rPr>
        <w:t>应≥3档</w:t>
      </w:r>
      <w:r>
        <w:rPr>
          <w:rFonts w:hint="eastAsia" w:asciiTheme="minorEastAsia" w:hAnsiTheme="minorEastAsia" w:eastAsiaTheme="minorEastAsia" w:cstheme="minorEastAsia"/>
          <w:sz w:val="30"/>
          <w:szCs w:val="30"/>
          <w:lang w:eastAsia="zh-CN"/>
        </w:rPr>
        <w:t>可选；</w:t>
      </w:r>
    </w:p>
    <w:p w14:paraId="1670F1D9">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4.6 中英文操作界面，可实现一键切换，无需重启设备；</w:t>
      </w:r>
    </w:p>
    <w:p w14:paraId="58DA7C1B">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5</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硬件</w:t>
      </w:r>
    </w:p>
    <w:p w14:paraId="1D9DC7E7">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5.1</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CPU八核；</w:t>
      </w:r>
      <w:r>
        <w:rPr>
          <w:rFonts w:hint="eastAsia" w:asciiTheme="minorEastAsia" w:hAnsiTheme="minorEastAsia" w:eastAsiaTheme="minorEastAsia" w:cstheme="minorEastAsia"/>
          <w:sz w:val="30"/>
          <w:szCs w:val="30"/>
        </w:rPr>
        <w:t>频率</w:t>
      </w:r>
      <w:r>
        <w:rPr>
          <w:rFonts w:hint="eastAsia" w:asciiTheme="minorEastAsia" w:hAnsiTheme="minorEastAsia" w:eastAsiaTheme="minorEastAsia" w:cstheme="minorEastAsia"/>
          <w:sz w:val="30"/>
          <w:szCs w:val="30"/>
          <w:lang w:val="en-US" w:eastAsia="zh-CN"/>
        </w:rPr>
        <w:t>≥</w:t>
      </w:r>
      <w:r>
        <w:rPr>
          <w:rFonts w:hint="eastAsia" w:asciiTheme="minorEastAsia" w:hAnsiTheme="minorEastAsia" w:eastAsiaTheme="minorEastAsia" w:cstheme="minorEastAsia"/>
          <w:sz w:val="30"/>
          <w:szCs w:val="30"/>
        </w:rPr>
        <w:t>3.90 GHz</w:t>
      </w: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b w:val="0"/>
          <w:bCs w:val="0"/>
          <w:sz w:val="30"/>
          <w:szCs w:val="30"/>
          <w:lang w:val="en-US" w:eastAsia="zh-CN"/>
        </w:rPr>
        <w:t>硬盘≥1T；主机运行内存≥32G；</w:t>
      </w:r>
    </w:p>
    <w:p w14:paraId="6FA5CAD6">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5.2</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两台医学影像专用彩色显视器≥21英寸，分辨率≥1920*1080。</w:t>
      </w:r>
    </w:p>
    <w:p w14:paraId="1695623E">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6</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其他附加功能</w:t>
      </w:r>
    </w:p>
    <w:p w14:paraId="6F845020">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6.1</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一体式工作站配置，同一主机通过一根导管一次回拉可以获取OCT和IVUS同时同位的管腔诊断信息，同一主机的同一屏幕呈现同一组织部位的OCT和IVUS横截面图像；</w:t>
      </w:r>
    </w:p>
    <w:p w14:paraId="377014F4">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6.2视图模式：血管管壁展开视图、L-Mode视图/双L-Mode视图、OCT单模视图、IVUS单模视图、OCT三维视图、声光融合视图；</w:t>
      </w:r>
    </w:p>
    <w:p w14:paraId="75174611">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6.3</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可通过OCT图像进行管腔相关测量和斑块性质评估，IVUS图像精准识别EEL测量斑块负荷，并能观测到脂质斑块后的深层病变信息，一次全面获取管腔信息；</w:t>
      </w:r>
    </w:p>
    <w:p w14:paraId="44DD0AED">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7</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配置要求</w:t>
      </w:r>
    </w:p>
    <w:p w14:paraId="101C5767">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7.1</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一体化移动推车1台</w:t>
      </w:r>
    </w:p>
    <w:p w14:paraId="41FFB2EC">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7.2</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主机1台</w:t>
      </w:r>
    </w:p>
    <w:p w14:paraId="7FA82CC6">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7.3</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PIU探头接口单元1个</w:t>
      </w:r>
    </w:p>
    <w:p w14:paraId="2882297D">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7.4</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操作者显示器1台</w:t>
      </w:r>
    </w:p>
    <w:p w14:paraId="61725489">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7.5</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术者显示器1台</w:t>
      </w:r>
    </w:p>
    <w:p w14:paraId="3448B4B8">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7.6</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键盘、鼠标1套</w:t>
      </w:r>
    </w:p>
    <w:p w14:paraId="4AA4877B">
      <w:pPr>
        <w:spacing w:line="360" w:lineRule="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8</w:t>
      </w:r>
      <w:r>
        <w:rPr>
          <w:rFonts w:hint="eastAsia" w:asciiTheme="minorEastAsia" w:hAnsiTheme="minorEastAsia" w:eastAsiaTheme="minorEastAsia" w:cstheme="minorEastAsia"/>
          <w:b/>
          <w:bCs/>
          <w:sz w:val="30"/>
          <w:szCs w:val="30"/>
          <w:lang w:val="en-US" w:eastAsia="zh-CN"/>
        </w:rPr>
        <w:tab/>
      </w:r>
      <w:r>
        <w:rPr>
          <w:rFonts w:hint="eastAsia" w:asciiTheme="minorEastAsia" w:hAnsiTheme="minorEastAsia" w:eastAsiaTheme="minorEastAsia" w:cstheme="minorEastAsia"/>
          <w:b/>
          <w:bCs/>
          <w:sz w:val="30"/>
          <w:szCs w:val="30"/>
          <w:lang w:val="en-US" w:eastAsia="zh-CN"/>
        </w:rPr>
        <w:t>售后要求</w:t>
      </w:r>
    </w:p>
    <w:p w14:paraId="3C76EC08">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8.1</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验收合格之日起免费质保期≥1年；</w:t>
      </w:r>
    </w:p>
    <w:p w14:paraId="47072D69">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8.2</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免费提供安装、调试及培训服务；</w:t>
      </w:r>
    </w:p>
    <w:p w14:paraId="50781DFC">
      <w:pPr>
        <w:spacing w:line="360" w:lineRule="auto"/>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8.3</w:t>
      </w:r>
      <w:r>
        <w:rPr>
          <w:rFonts w:hint="eastAsia" w:asciiTheme="minorEastAsia" w:hAnsiTheme="minorEastAsia" w:eastAsiaTheme="minorEastAsia" w:cstheme="minorEastAsia"/>
          <w:b w:val="0"/>
          <w:bCs w:val="0"/>
          <w:sz w:val="30"/>
          <w:szCs w:val="30"/>
          <w:lang w:val="en-US" w:eastAsia="zh-CN"/>
        </w:rPr>
        <w:tab/>
      </w:r>
      <w:r>
        <w:rPr>
          <w:rFonts w:hint="eastAsia" w:asciiTheme="minorEastAsia" w:hAnsiTheme="minorEastAsia" w:eastAsiaTheme="minorEastAsia" w:cstheme="minorEastAsia"/>
          <w:b w:val="0"/>
          <w:bCs w:val="0"/>
          <w:sz w:val="30"/>
          <w:szCs w:val="30"/>
          <w:lang w:val="en-US" w:eastAsia="zh-CN"/>
        </w:rPr>
        <w:t>接到报修通知2小时内响应，48小时内到现场进行维修。</w:t>
      </w:r>
    </w:p>
    <w:p w14:paraId="25EA2CAE">
      <w:pPr>
        <w:spacing w:line="360" w:lineRule="auto"/>
        <w:rPr>
          <w:rFonts w:hint="eastAsia" w:asciiTheme="minorEastAsia" w:hAnsiTheme="minorEastAsia" w:eastAsiaTheme="minorEastAsia" w:cstheme="minorEastAsia"/>
          <w:b w:val="0"/>
          <w:bCs w:val="0"/>
          <w:color w:val="FF0000"/>
          <w:sz w:val="30"/>
          <w:szCs w:val="30"/>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E00FB"/>
    <w:rsid w:val="07040B8F"/>
    <w:rsid w:val="0B863BF7"/>
    <w:rsid w:val="0C9A2CFE"/>
    <w:rsid w:val="0CF166CC"/>
    <w:rsid w:val="169A3A63"/>
    <w:rsid w:val="1B77281E"/>
    <w:rsid w:val="1CE81E71"/>
    <w:rsid w:val="1D267083"/>
    <w:rsid w:val="1EE82329"/>
    <w:rsid w:val="29AB6F69"/>
    <w:rsid w:val="2C1005F7"/>
    <w:rsid w:val="2D2D1F34"/>
    <w:rsid w:val="315C308A"/>
    <w:rsid w:val="33C0289B"/>
    <w:rsid w:val="38845FC5"/>
    <w:rsid w:val="399B3018"/>
    <w:rsid w:val="3E493D19"/>
    <w:rsid w:val="3FB2668C"/>
    <w:rsid w:val="427450DB"/>
    <w:rsid w:val="43483B2C"/>
    <w:rsid w:val="4364501E"/>
    <w:rsid w:val="43DA3371"/>
    <w:rsid w:val="47BF0C04"/>
    <w:rsid w:val="4A07307B"/>
    <w:rsid w:val="4A8B1D58"/>
    <w:rsid w:val="4B6642E2"/>
    <w:rsid w:val="4C1D3591"/>
    <w:rsid w:val="4CE97B71"/>
    <w:rsid w:val="532042F0"/>
    <w:rsid w:val="552503C0"/>
    <w:rsid w:val="59D14FBA"/>
    <w:rsid w:val="5AFD547C"/>
    <w:rsid w:val="5F6A0B17"/>
    <w:rsid w:val="66032EEA"/>
    <w:rsid w:val="66871030"/>
    <w:rsid w:val="67843C37"/>
    <w:rsid w:val="6D9964F7"/>
    <w:rsid w:val="70FF5871"/>
    <w:rsid w:val="715A3F81"/>
    <w:rsid w:val="71DE1DC9"/>
    <w:rsid w:val="721D7D74"/>
    <w:rsid w:val="7E512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1214</Words>
  <Characters>1502</Characters>
  <Lines>0</Lines>
  <Paragraphs>0</Paragraphs>
  <TotalTime>4</TotalTime>
  <ScaleCrop>false</ScaleCrop>
  <LinksUpToDate>false</LinksUpToDate>
  <CharactersWithSpaces>1544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2025-11-25T02:33:00Z</dcterms:created>
  <dc:creator>Dell</dc:creator>
  <cp:lastModifiedBy>胡</cp:lastModifiedBy>
  <dcterms:modified xsi:type="dcterms:W3CDTF">2026-05-30T06:45:29Z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eyJoZGlkIjoiZTc0OTljYzAzNjY2ZjAxYjY3NjBlOGE0NWUwZmExNGUiLCJ1c2VySWQiOiIyMjEwMDE1OTkifQ==</vt:lpwstr>
  </property>
  <property fmtid="{D5CDD505-2E9C-101B-9397-08002B2CF9AE}" pid="4" name="ICV">
    <vt:lpwstr>DF470275E26847BFB74393315068B3A4_13</vt:lpwstr>
  </property>
</Properties>
</file>