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ABEC56">
      <w:pPr>
        <w:jc w:val="center"/>
        <w:rPr>
          <w:rFonts w:hint="eastAsia" w:ascii="微软雅黑" w:hAnsi="微软雅黑" w:eastAsia="微软雅黑"/>
          <w:b/>
          <w:bCs/>
          <w:sz w:val="28"/>
          <w:szCs w:val="32"/>
          <w:lang w:val="en-US" w:eastAsia="zh-CN"/>
        </w:rPr>
      </w:pPr>
      <w:r>
        <w:rPr>
          <w:rFonts w:hint="eastAsia" w:ascii="微软雅黑" w:hAnsi="微软雅黑" w:eastAsia="微软雅黑"/>
          <w:b/>
          <w:bCs/>
          <w:sz w:val="28"/>
          <w:szCs w:val="32"/>
        </w:rPr>
        <w:t>南昌市</w:t>
      </w:r>
      <w:r>
        <w:rPr>
          <w:rFonts w:hint="eastAsia" w:ascii="微软雅黑" w:hAnsi="微软雅黑" w:eastAsia="微软雅黑"/>
          <w:b/>
          <w:bCs/>
          <w:sz w:val="28"/>
          <w:szCs w:val="32"/>
          <w:lang w:eastAsia="zh-CN"/>
        </w:rPr>
        <w:t>中心</w:t>
      </w:r>
      <w:r>
        <w:rPr>
          <w:rFonts w:hint="eastAsia" w:ascii="微软雅黑" w:hAnsi="微软雅黑" w:eastAsia="微软雅黑"/>
          <w:b/>
          <w:bCs/>
          <w:sz w:val="28"/>
          <w:szCs w:val="32"/>
        </w:rPr>
        <w:t>医院</w:t>
      </w:r>
      <w:r>
        <w:rPr>
          <w:rFonts w:hint="eastAsia" w:ascii="微软雅黑" w:hAnsi="微软雅黑" w:eastAsia="微软雅黑"/>
          <w:b/>
          <w:bCs/>
          <w:sz w:val="28"/>
          <w:szCs w:val="32"/>
          <w:lang w:eastAsia="zh-CN"/>
        </w:rPr>
        <w:t>（瑶湖分院）</w:t>
      </w:r>
      <w:r>
        <w:rPr>
          <w:rFonts w:hint="eastAsia" w:ascii="微软雅黑" w:hAnsi="微软雅黑" w:eastAsia="微软雅黑"/>
          <w:b/>
          <w:bCs/>
          <w:sz w:val="28"/>
          <w:szCs w:val="32"/>
          <w:lang w:val="en-US" w:eastAsia="zh-CN"/>
        </w:rPr>
        <w:t>15</w:t>
      </w:r>
      <w:r>
        <w:rPr>
          <w:rFonts w:hint="eastAsia" w:ascii="微软雅黑" w:hAnsi="微软雅黑" w:eastAsia="微软雅黑"/>
          <w:b/>
          <w:bCs/>
          <w:sz w:val="28"/>
          <w:szCs w:val="32"/>
          <w:lang w:eastAsia="zh-CN"/>
        </w:rPr>
        <w:t>包</w:t>
      </w:r>
      <w:r>
        <w:rPr>
          <w:rFonts w:hint="eastAsia" w:ascii="微软雅黑" w:hAnsi="微软雅黑" w:eastAsia="微软雅黑"/>
          <w:b/>
          <w:bCs/>
          <w:sz w:val="28"/>
          <w:szCs w:val="32"/>
          <w:lang w:val="en-US" w:eastAsia="zh-CN"/>
        </w:rPr>
        <w:t>设备</w:t>
      </w:r>
    </w:p>
    <w:p w14:paraId="0960A8BE">
      <w:pPr>
        <w:ind w:firstLine="3922" w:firstLineChars="1400"/>
        <w:jc w:val="both"/>
        <w:rPr>
          <w:rFonts w:ascii="微软雅黑" w:hAnsi="微软雅黑" w:eastAsia="微软雅黑"/>
          <w:b/>
          <w:bCs/>
          <w:sz w:val="28"/>
          <w:szCs w:val="32"/>
        </w:rPr>
      </w:pPr>
      <w:r>
        <w:rPr>
          <w:rFonts w:hint="eastAsia" w:ascii="微软雅黑" w:hAnsi="微软雅黑" w:eastAsia="微软雅黑"/>
          <w:b/>
          <w:bCs/>
          <w:sz w:val="28"/>
          <w:szCs w:val="32"/>
          <w:lang w:val="en-US" w:eastAsia="zh-CN"/>
        </w:rPr>
        <w:t>调研</w:t>
      </w:r>
      <w:r>
        <w:rPr>
          <w:rFonts w:hint="eastAsia" w:ascii="微软雅黑" w:hAnsi="微软雅黑" w:eastAsia="微软雅黑"/>
          <w:b/>
          <w:bCs/>
          <w:sz w:val="28"/>
          <w:szCs w:val="32"/>
        </w:rPr>
        <w:t>需求</w:t>
      </w:r>
    </w:p>
    <w:tbl>
      <w:tblPr>
        <w:tblStyle w:val="9"/>
        <w:tblW w:w="90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8"/>
        <w:gridCol w:w="7388"/>
      </w:tblGrid>
      <w:tr w14:paraId="2A59F8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628" w:type="dxa"/>
          </w:tcPr>
          <w:p w14:paraId="062890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采购品目</w:t>
            </w:r>
          </w:p>
        </w:tc>
        <w:tc>
          <w:tcPr>
            <w:tcW w:w="7388" w:type="dxa"/>
          </w:tcPr>
          <w:p w14:paraId="5F7A95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center"/>
              <w:textAlignment w:val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调研核心参数及功能需求</w:t>
            </w:r>
          </w:p>
        </w:tc>
      </w:tr>
      <w:tr w14:paraId="1A9EC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3" w:hRule="atLeast"/>
          <w:jc w:val="center"/>
        </w:trPr>
        <w:tc>
          <w:tcPr>
            <w:tcW w:w="1628" w:type="dxa"/>
          </w:tcPr>
          <w:p w14:paraId="78A462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both"/>
              <w:textAlignment w:val="auto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</w:p>
          <w:p w14:paraId="3729FAA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both"/>
              <w:textAlignment w:val="auto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</w:p>
          <w:p w14:paraId="0DFDDC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both"/>
              <w:textAlignment w:val="auto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</w:p>
          <w:p w14:paraId="299B37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both"/>
              <w:textAlignment w:val="auto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</w:p>
          <w:p w14:paraId="36CE34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both"/>
              <w:textAlignment w:val="auto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</w:p>
          <w:p w14:paraId="13D0C5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1、电子十二指肠镜系统</w:t>
            </w:r>
          </w:p>
          <w:p w14:paraId="02686F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both"/>
              <w:textAlignment w:val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</w:p>
        </w:tc>
        <w:tc>
          <w:tcPr>
            <w:tcW w:w="7388" w:type="dxa"/>
          </w:tcPr>
          <w:p w14:paraId="4DB9E3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一、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图像处理器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技术参数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：</w:t>
            </w:r>
          </w:p>
          <w:p w14:paraId="36438E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高清视频信号（DVI）输出视频分辨率≥1920*1080；</w:t>
            </w:r>
          </w:p>
          <w:p w14:paraId="4F8C48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具有DVI、SDI、CVBS、VGA、S-VIDEO等信号输出方式；</w:t>
            </w:r>
          </w:p>
          <w:p w14:paraId="06A5AEC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红色调、蓝色调及饱和度调节功能：±15级可调；</w:t>
            </w:r>
          </w:p>
          <w:p w14:paraId="5DD4FE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自动增益功能：开/关；</w:t>
            </w:r>
          </w:p>
          <w:p w14:paraId="2BC73D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测光模式调节功能：平均测光、峰值测光、全自动测光；</w:t>
            </w:r>
          </w:p>
          <w:p w14:paraId="3D20F9B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色彩增强功能：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档可调；</w:t>
            </w:r>
          </w:p>
          <w:p w14:paraId="2D1E8E5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轮廓强调功能：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档可调；</w:t>
            </w:r>
          </w:p>
          <w:p w14:paraId="02F1DD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构造调节功能，可选A/B两种模式，每种模式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档可调；</w:t>
            </w:r>
          </w:p>
          <w:p w14:paraId="095E10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对比度调节功能：高、中、低；</w:t>
            </w:r>
          </w:p>
          <w:p w14:paraId="7FF04E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具有白平衡自动修正功能；</w:t>
            </w:r>
          </w:p>
          <w:p w14:paraId="5A2288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具有红蓝伪彩图显示功能；</w:t>
            </w:r>
          </w:p>
          <w:p w14:paraId="1CFFE1F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具有电子放大功能，最大能放大4倍，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档可调；</w:t>
            </w:r>
          </w:p>
          <w:p w14:paraId="5ACFFED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有内置的图像保存和视频录制功能，支持图像查看、视频回放；</w:t>
            </w:r>
          </w:p>
          <w:p w14:paraId="77F78B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具有500G存储容量的内置病例管理系统，可脱离外置工作站进行病例管理，可查看、编辑、保存、预览、打印病例报告级病例报告检索；</w:t>
            </w:r>
          </w:p>
          <w:p w14:paraId="06595D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可通过USB接口一键导出当前检查数据；</w:t>
            </w:r>
          </w:p>
          <w:p w14:paraId="1C4FED0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支持DICOM标准协议，通过网络可传输病历数据；</w:t>
            </w:r>
          </w:p>
          <w:p w14:paraId="7B4C30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具有图像冻结功能，可通过镜体按钮、键盘、脚踏开关控制冻结功能；</w:t>
            </w:r>
          </w:p>
          <w:p w14:paraId="208991B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画中画功能；</w:t>
            </w:r>
          </w:p>
          <w:p w14:paraId="36C6F1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可兼容超声内镜、光学放大镜、十二指肠镜、支气管镜、经鼻胃镜等不同镜种</w:t>
            </w:r>
          </w:p>
          <w:p w14:paraId="77D7CB1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  <w:lang w:val="en-US" w:eastAsia="zh-CN"/>
              </w:rPr>
              <w:t>二、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000000"/>
                <w:sz w:val="24"/>
                <w:szCs w:val="24"/>
              </w:rPr>
              <w:t>冷光源</w:t>
            </w:r>
          </w:p>
          <w:p w14:paraId="59D33FA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采用四路LED光源，由绿光LED、蓝紫光LED、红光LED、蓝光LED合束实现照明设计的医用冷光源；</w:t>
            </w:r>
          </w:p>
          <w:p w14:paraId="663CDB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支持白光和3种特殊光照明模式，共有4种照明模式；</w:t>
            </w:r>
          </w:p>
          <w:p w14:paraId="149C48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光源主灯平均连续使用寿命≥2</w:t>
            </w:r>
            <w:r>
              <w:rPr>
                <w:rFonts w:hint="eastAsia" w:asciiTheme="minorEastAsia" w:hAnsiTheme="minorEastAsia" w:eastAsiaTheme="minorEastAsia" w:cstheme="minorEastAsia"/>
                <w:bCs/>
                <w:sz w:val="24"/>
                <w:szCs w:val="24"/>
              </w:rPr>
              <w:t>00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 xml:space="preserve">00小时； </w:t>
            </w:r>
          </w:p>
          <w:p w14:paraId="73049EF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色温：5000K-7000K；</w:t>
            </w:r>
          </w:p>
          <w:p w14:paraId="7DA86A1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具有手动和自动两种调光模式，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具有多级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调光级别；</w:t>
            </w:r>
          </w:p>
          <w:p w14:paraId="3B88DE8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气泵流量可调，可设为高、中、低三档；</w:t>
            </w:r>
          </w:p>
          <w:p w14:paraId="7D78D2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主灯灯泡寿命具有指示灯显示，可随时掌握主灯剩余寿命情况；</w:t>
            </w:r>
          </w:p>
          <w:p w14:paraId="0CCD2A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具有透光功能，开启后，光源以最大亮度和最小亮度闪烁输出，持续时间6~8秒，可用于对镜体头端部的定位。</w:t>
            </w:r>
          </w:p>
          <w:p w14:paraId="154750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  <w:lang w:val="en-US" w:eastAsia="zh-CN"/>
              </w:rPr>
              <w:t>三、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sz w:val="24"/>
                <w:szCs w:val="24"/>
              </w:rPr>
              <w:t>电子上消化道内窥镜：</w:t>
            </w:r>
          </w:p>
          <w:p w14:paraId="76C5172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视场角≥105°；</w:t>
            </w:r>
          </w:p>
          <w:p w14:paraId="722D74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景深：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-60mm；</w:t>
            </w:r>
          </w:p>
          <w:p w14:paraId="40678C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头端部外径≤13.5mm；</w:t>
            </w:r>
          </w:p>
          <w:p w14:paraId="0ED758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最大插入部外径≤14.9mm；</w:t>
            </w:r>
          </w:p>
          <w:p w14:paraId="7D5D36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插入部主软管外径≤11.3mm；</w:t>
            </w:r>
          </w:p>
          <w:p w14:paraId="6588E4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弯曲角度：上120°下90°，左90°右110°；</w:t>
            </w:r>
          </w:p>
          <w:p w14:paraId="5E5FA9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镜体操作部具有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多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个自定义功能远程控制按钮（水气按钮和吸引按钮除外）。</w:t>
            </w:r>
          </w:p>
          <w:p w14:paraId="3C38E0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 w:eastAsia="zh-CN" w:bidi="ar"/>
              </w:rPr>
              <w:t>四、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bidi="ar"/>
              </w:rPr>
              <w:t>台车：</w:t>
            </w:r>
          </w:p>
          <w:p w14:paraId="00622A3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bidi="ar"/>
              </w:rPr>
              <w:t>专业设计的内镜专用台车；</w:t>
            </w:r>
          </w:p>
          <w:p w14:paraId="4AB43CC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bidi="ar"/>
              </w:rPr>
              <w:t>一键电源开关，带隔离电源，整体台车具有更好的绝缘性、防水性和耐腐蚀性，安全方便可靠；</w:t>
            </w:r>
          </w:p>
          <w:p w14:paraId="54D7DE5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bidi="ar"/>
              </w:rPr>
              <w:t>带键盘托盘；</w:t>
            </w:r>
          </w:p>
          <w:p w14:paraId="5C38A4A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bidi="ar"/>
              </w:rPr>
              <w:t>层板高度可调；</w:t>
            </w:r>
          </w:p>
          <w:p w14:paraId="7E50DAD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bidi="ar"/>
              </w:rPr>
              <w:t>可支撑2个导光部插头；</w:t>
            </w:r>
          </w:p>
          <w:p w14:paraId="4669614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bidi="ar"/>
              </w:rPr>
              <w:t>悬挂镜体，可同时悬挂两条内镜。</w:t>
            </w:r>
          </w:p>
          <w:p w14:paraId="75618F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 w:eastAsia="zh-CN" w:bidi="ar"/>
              </w:rPr>
              <w:t>五、</w:t>
            </w: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bidi="ar"/>
              </w:rPr>
              <w:t>监视器：</w:t>
            </w:r>
          </w:p>
          <w:p w14:paraId="3D1708B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bidi="ar"/>
              </w:rPr>
              <w:t>监视器为彩色医疗图像监视器，符合标准医疗监视器性能指标，具有16:9比例高亮度、高清液晶显示；</w:t>
            </w:r>
          </w:p>
          <w:p w14:paraId="12B6FF7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  <w:t>27英寸；</w:t>
            </w:r>
          </w:p>
          <w:p w14:paraId="7CC26A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bidi="ar"/>
              </w:rPr>
              <w:t>分辨率≥1920×1080 ；</w:t>
            </w:r>
          </w:p>
          <w:p w14:paraId="34732F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5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bidi="ar"/>
              </w:rPr>
              <w:t>视角：水平≥178°，垂直≥178°；</w:t>
            </w:r>
          </w:p>
          <w:p w14:paraId="0D863E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bidi="ar"/>
              </w:rPr>
              <w:t>信号输入：DVI/SDI/HDMI/VGA/RGB。</w:t>
            </w:r>
          </w:p>
          <w:p w14:paraId="139A114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6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kern w:val="0"/>
                <w:sz w:val="24"/>
                <w:szCs w:val="24"/>
                <w:lang w:val="en-US" w:eastAsia="zh-CN" w:bidi="ar"/>
              </w:rPr>
              <w:t>配置单</w:t>
            </w:r>
          </w:p>
          <w:p w14:paraId="2564BA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电子十二指肠镜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>2套</w:t>
            </w:r>
          </w:p>
          <w:p w14:paraId="4CE0CE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图像处理器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 xml:space="preserve">    1套</w:t>
            </w:r>
          </w:p>
          <w:p w14:paraId="15ED57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医用冷光源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 xml:space="preserve">    1套</w:t>
            </w:r>
          </w:p>
          <w:p w14:paraId="1205AB5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7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台车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 xml:space="preserve">          1套</w:t>
            </w:r>
          </w:p>
          <w:p w14:paraId="4EB0D13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color w:val="000000"/>
                <w:sz w:val="24"/>
                <w:szCs w:val="24"/>
                <w:lang w:val="en-US" w:eastAsia="zh-CN"/>
              </w:rPr>
              <w:t>5、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</w:rPr>
              <w:t>监视器</w:t>
            </w: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4"/>
                <w:lang w:val="en-US" w:eastAsia="zh-CN"/>
              </w:rPr>
              <w:t xml:space="preserve">        1套</w:t>
            </w:r>
          </w:p>
        </w:tc>
      </w:tr>
      <w:tr w14:paraId="15F266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5" w:hRule="atLeast"/>
          <w:jc w:val="center"/>
        </w:trPr>
        <w:tc>
          <w:tcPr>
            <w:tcW w:w="1628" w:type="dxa"/>
          </w:tcPr>
          <w:p w14:paraId="27B21EE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both"/>
              <w:textAlignment w:val="auto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</w:p>
          <w:p w14:paraId="39FF1C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both"/>
              <w:textAlignment w:val="auto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</w:p>
          <w:p w14:paraId="035E9E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both"/>
              <w:textAlignment w:val="auto"/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</w:pPr>
          </w:p>
          <w:p w14:paraId="5F53F7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both"/>
              <w:textAlignment w:val="auto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bCs/>
                <w:sz w:val="24"/>
                <w:szCs w:val="24"/>
                <w:lang w:val="en-US" w:eastAsia="zh-CN"/>
              </w:rPr>
              <w:t>2、胆道镜系统</w:t>
            </w:r>
          </w:p>
        </w:tc>
        <w:tc>
          <w:tcPr>
            <w:tcW w:w="7388" w:type="dxa"/>
          </w:tcPr>
          <w:p w14:paraId="05366FF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1"/>
                <w:sz w:val="24"/>
                <w:szCs w:val="24"/>
                <w:lang w:val="en-US" w:eastAsia="zh-CN"/>
              </w:rPr>
              <w:t>一</w:t>
            </w:r>
            <w:r>
              <w:rPr>
                <w:rFonts w:hint="eastAsia" w:ascii="宋体" w:hAnsi="宋体"/>
                <w:b/>
                <w:bCs/>
                <w:kern w:val="1"/>
                <w:sz w:val="24"/>
                <w:szCs w:val="24"/>
              </w:rPr>
              <w:t>、</w:t>
            </w:r>
            <w:r>
              <w:rPr>
                <w:rFonts w:hint="eastAsia" w:ascii="宋体" w:hAnsi="宋体"/>
                <w:b/>
                <w:bCs/>
                <w:kern w:val="1"/>
                <w:sz w:val="24"/>
                <w:szCs w:val="24"/>
                <w:lang w:val="en-US" w:eastAsia="zh-CN"/>
              </w:rPr>
              <w:t>内窥镜</w:t>
            </w:r>
            <w:r>
              <w:rPr>
                <w:rFonts w:hint="eastAsia" w:ascii="宋体" w:hAnsi="宋体"/>
                <w:b/>
                <w:bCs/>
                <w:kern w:val="1"/>
                <w:sz w:val="24"/>
                <w:szCs w:val="24"/>
              </w:rPr>
              <w:t>图像处理器：</w:t>
            </w:r>
          </w:p>
          <w:p w14:paraId="71C4A73E">
            <w:pPr>
              <w:pStyle w:val="1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sz w:val="24"/>
                <w:szCs w:val="24"/>
              </w:rPr>
              <w:t>1、</w:t>
            </w:r>
            <w:r>
              <w:rPr>
                <w:rFonts w:hint="default" w:ascii="宋体" w:hAnsi="宋体" w:eastAsia="宋体" w:cs="LCGWWA+MicrosoftYaHei"/>
                <w:color w:val="000000"/>
                <w:sz w:val="24"/>
                <w:szCs w:val="24"/>
              </w:rPr>
              <w:t>具有白平衡功能</w:t>
            </w:r>
            <w:r>
              <w:rPr>
                <w:rFonts w:hint="eastAsia" w:ascii="宋体" w:hAnsi="宋体" w:eastAsia="宋体" w:cs="Calibri"/>
                <w:sz w:val="24"/>
                <w:szCs w:val="24"/>
              </w:rPr>
              <w:t>；</w:t>
            </w:r>
          </w:p>
          <w:p w14:paraId="5DA52CE1">
            <w:pPr>
              <w:pStyle w:val="1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楷体"/>
                <w:sz w:val="24"/>
                <w:szCs w:val="24"/>
              </w:rPr>
              <w:t>2</w:t>
            </w:r>
            <w:r>
              <w:rPr>
                <w:rFonts w:hint="eastAsia" w:ascii="宋体" w:hAnsi="宋体" w:eastAsia="宋体" w:cs="Calibri"/>
                <w:sz w:val="24"/>
                <w:szCs w:val="24"/>
              </w:rPr>
              <w:t>、</w:t>
            </w:r>
            <w:r>
              <w:rPr>
                <w:rFonts w:hint="default" w:ascii="宋体" w:hAnsi="宋体" w:eastAsia="宋体" w:cs="LCGWWA+MicrosoftYaHei"/>
                <w:color w:val="000000"/>
                <w:sz w:val="24"/>
                <w:szCs w:val="24"/>
              </w:rPr>
              <w:t>具有自动和手动调光模式</w:t>
            </w:r>
            <w:r>
              <w:rPr>
                <w:rFonts w:hint="eastAsia" w:ascii="宋体" w:hAnsi="宋体" w:eastAsia="宋体" w:cs="Calibri"/>
                <w:sz w:val="24"/>
                <w:szCs w:val="24"/>
              </w:rPr>
              <w:t>；</w:t>
            </w:r>
          </w:p>
          <w:p w14:paraId="64715A88">
            <w:pPr>
              <w:pStyle w:val="1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楷体"/>
                <w:sz w:val="24"/>
                <w:szCs w:val="24"/>
              </w:rPr>
              <w:t>3</w:t>
            </w:r>
            <w:r>
              <w:rPr>
                <w:rFonts w:hint="eastAsia" w:ascii="宋体" w:hAnsi="宋体" w:eastAsia="宋体" w:cs="Calibri"/>
                <w:sz w:val="24"/>
                <w:szCs w:val="24"/>
              </w:rPr>
              <w:t>、</w:t>
            </w:r>
            <w:r>
              <w:rPr>
                <w:rFonts w:hint="default" w:ascii="宋体" w:hAnsi="宋体" w:eastAsia="宋体" w:cs="LCGWWA+MicrosoftYaHei"/>
                <w:color w:val="000000"/>
                <w:sz w:val="24"/>
                <w:szCs w:val="24"/>
              </w:rPr>
              <w:t>具有均值测光、峰值测光、自动测光</w:t>
            </w:r>
            <w:r>
              <w:rPr>
                <w:rFonts w:hint="eastAsia" w:ascii="宋体" w:hAnsi="宋体" w:eastAsia="宋体" w:cs="LCGWWA+MicrosoftYaHei"/>
                <w:color w:val="00000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 xml:space="preserve"> </w:t>
            </w:r>
          </w:p>
          <w:p w14:paraId="3B19D64B">
            <w:pPr>
              <w:pStyle w:val="1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bidi="ar"/>
              </w:rPr>
              <w:t>4、</w:t>
            </w:r>
            <w:r>
              <w:rPr>
                <w:rFonts w:hint="default" w:ascii="宋体" w:hAnsi="宋体" w:eastAsia="宋体" w:cs="LCGWWA+MicrosoftYaHei"/>
                <w:color w:val="000000"/>
                <w:sz w:val="24"/>
                <w:szCs w:val="24"/>
              </w:rPr>
              <w:t>具有自动增益控制功能</w:t>
            </w:r>
            <w:r>
              <w:rPr>
                <w:rFonts w:hint="eastAsia" w:ascii="宋体" w:hAnsi="宋体" w:eastAsia="宋体" w:cs="LCGWWA+MicrosoftYaHei"/>
                <w:color w:val="000000"/>
                <w:sz w:val="24"/>
                <w:szCs w:val="24"/>
              </w:rPr>
              <w:t>；</w:t>
            </w:r>
          </w:p>
          <w:p w14:paraId="5119D0F1">
            <w:pPr>
              <w:pStyle w:val="1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="宋体" w:hAnsi="宋体" w:eastAsia="宋体" w:cs="LCGWWA+MicrosoftYaHe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Calibri"/>
                <w:sz w:val="24"/>
                <w:szCs w:val="24"/>
              </w:rPr>
              <w:t>5、</w:t>
            </w:r>
            <w:r>
              <w:rPr>
                <w:rFonts w:hint="default" w:ascii="宋体" w:hAnsi="宋体" w:eastAsia="宋体" w:cs="LCGWWA+MicrosoftYaHei"/>
                <w:color w:val="000000"/>
                <w:sz w:val="24"/>
                <w:szCs w:val="24"/>
              </w:rPr>
              <w:t>具有血液强化功能</w:t>
            </w:r>
            <w:r>
              <w:rPr>
                <w:rFonts w:hint="eastAsia" w:ascii="宋体" w:hAnsi="宋体" w:eastAsia="宋体" w:cs="LCGWWA+MicrosoftYaHei"/>
                <w:color w:val="000000"/>
                <w:sz w:val="24"/>
                <w:szCs w:val="24"/>
              </w:rPr>
              <w:t>；</w:t>
            </w:r>
          </w:p>
          <w:p w14:paraId="0416961C">
            <w:pPr>
              <w:pStyle w:val="1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="宋体" w:hAnsi="宋体" w:eastAsia="宋体" w:cs="LCGWWA+MicrosoftYaHe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LCGWWA+MicrosoftYaHei"/>
                <w:color w:val="000000"/>
                <w:sz w:val="24"/>
                <w:szCs w:val="24"/>
              </w:rPr>
              <w:t>6、</w:t>
            </w:r>
            <w:r>
              <w:rPr>
                <w:rFonts w:hint="default" w:ascii="宋体" w:hAnsi="宋体" w:eastAsia="宋体" w:cs="LCGWWA+MicrosoftYaHei"/>
                <w:color w:val="000000"/>
                <w:sz w:val="24"/>
                <w:szCs w:val="24"/>
              </w:rPr>
              <w:t>具有结构强化模式</w:t>
            </w:r>
            <w:r>
              <w:rPr>
                <w:rFonts w:hint="eastAsia" w:ascii="宋体" w:hAnsi="宋体" w:eastAsia="宋体" w:cs="LCGWWA+MicrosoftYaHei"/>
                <w:color w:val="000000"/>
                <w:sz w:val="24"/>
                <w:szCs w:val="24"/>
              </w:rPr>
              <w:t>；</w:t>
            </w:r>
          </w:p>
          <w:p w14:paraId="671CADCD">
            <w:pPr>
              <w:pStyle w:val="1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="宋体" w:hAnsi="宋体" w:eastAsia="宋体" w:cs="LCGWWA+MicrosoftYaHe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LCGWWA+MicrosoftYaHei"/>
                <w:color w:val="000000"/>
                <w:sz w:val="24"/>
                <w:szCs w:val="24"/>
              </w:rPr>
              <w:t>7、具有轮廓强调模式；</w:t>
            </w:r>
          </w:p>
          <w:p w14:paraId="5DBE80AF">
            <w:pPr>
              <w:pStyle w:val="1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="宋体" w:hAnsi="宋体" w:eastAsia="宋体" w:cs="LCGWWA+MicrosoftYaHe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LCGWWA+MicrosoftYaHei"/>
                <w:color w:val="000000"/>
                <w:spacing w:val="-1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LCGWWA+MicrosoftYaHei"/>
                <w:color w:val="000000"/>
                <w:spacing w:val="-1"/>
                <w:sz w:val="24"/>
                <w:szCs w:val="24"/>
              </w:rPr>
              <w:t>、</w:t>
            </w:r>
            <w:r>
              <w:rPr>
                <w:rFonts w:hint="default" w:ascii="宋体" w:hAnsi="宋体" w:eastAsia="宋体" w:cs="LCGWWA+MicrosoftYaHei"/>
                <w:color w:val="000000"/>
                <w:spacing w:val="-1"/>
                <w:sz w:val="24"/>
                <w:szCs w:val="24"/>
              </w:rPr>
              <w:t>预冻结实时图像，冻结选图，显示冻结和实时图像，冻结存图或释放存图，并可将图像存储</w:t>
            </w:r>
            <w:r>
              <w:rPr>
                <w:rFonts w:hint="default" w:ascii="宋体" w:hAnsi="宋体" w:eastAsia="宋体" w:cs="LCGWWA+MicrosoftYaHei"/>
                <w:color w:val="000000"/>
                <w:sz w:val="24"/>
                <w:szCs w:val="24"/>
              </w:rPr>
              <w:t>到内置硬盘和外接</w:t>
            </w:r>
            <w:r>
              <w:rPr>
                <w:rFonts w:hint="default" w:ascii="宋体" w:hAnsi="宋体" w:eastAsia="宋体"/>
                <w:color w:val="000000"/>
                <w:sz w:val="24"/>
                <w:szCs w:val="24"/>
              </w:rPr>
              <w:t xml:space="preserve"> U </w:t>
            </w:r>
            <w:r>
              <w:rPr>
                <w:rFonts w:hint="default" w:ascii="宋体" w:hAnsi="宋体" w:eastAsia="宋体" w:cs="LCGWWA+MicrosoftYaHei"/>
                <w:color w:val="000000"/>
                <w:sz w:val="24"/>
                <w:szCs w:val="24"/>
              </w:rPr>
              <w:t>盘中，可回放已存储图像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，</w:t>
            </w:r>
            <w:r>
              <w:rPr>
                <w:rFonts w:hint="default" w:ascii="宋体" w:hAnsi="宋体" w:eastAsia="宋体" w:cs="LCGWWA+MicrosoftYaHei"/>
                <w:color w:val="000000"/>
                <w:sz w:val="24"/>
                <w:szCs w:val="24"/>
              </w:rPr>
              <w:t>具有预冻结功能</w:t>
            </w:r>
            <w:r>
              <w:rPr>
                <w:rFonts w:hint="eastAsia" w:ascii="宋体" w:hAnsi="宋体" w:eastAsia="宋体" w:cs="LCGWWA+MicrosoftYaHei"/>
                <w:color w:val="000000"/>
                <w:sz w:val="24"/>
                <w:szCs w:val="24"/>
              </w:rPr>
              <w:t>；</w:t>
            </w:r>
          </w:p>
          <w:p w14:paraId="2F226BF6">
            <w:pPr>
              <w:pStyle w:val="1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default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、</w:t>
            </w:r>
            <w:r>
              <w:rPr>
                <w:rFonts w:hint="default" w:ascii="宋体" w:hAnsi="宋体" w:eastAsia="宋体" w:cs="LCGWWA+MicrosoftYaHei"/>
                <w:color w:val="000000"/>
                <w:sz w:val="24"/>
                <w:szCs w:val="24"/>
              </w:rPr>
              <w:t>具有对比度调节功能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；</w:t>
            </w:r>
          </w:p>
          <w:p w14:paraId="6EC5BCA4">
            <w:pPr>
              <w:pStyle w:val="1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、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具有内置</w:t>
            </w:r>
            <w:r>
              <w:rPr>
                <w:rFonts w:hint="default" w:ascii="宋体" w:hAnsi="宋体" w:eastAsia="宋体" w:cs="LCGWWA+MicrosoftYaHei"/>
                <w:color w:val="000000"/>
                <w:sz w:val="24"/>
                <w:szCs w:val="24"/>
              </w:rPr>
              <w:t>用户存储数量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；</w:t>
            </w:r>
          </w:p>
          <w:p w14:paraId="21A80A7B">
            <w:pPr>
              <w:pStyle w:val="1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default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、</w:t>
            </w:r>
            <w:r>
              <w:rPr>
                <w:rFonts w:hint="default" w:ascii="宋体" w:hAnsi="宋体" w:eastAsia="宋体" w:cs="LCGWWA+MicrosoftYaHei"/>
                <w:color w:val="000000"/>
                <w:sz w:val="24"/>
                <w:szCs w:val="24"/>
              </w:rPr>
              <w:t>具有闪光功能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；</w:t>
            </w:r>
          </w:p>
          <w:p w14:paraId="6E6F3671">
            <w:pPr>
              <w:pStyle w:val="1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LCGWWA+MicrosoftYaHei"/>
                <w:color w:val="000000"/>
                <w:sz w:val="24"/>
                <w:szCs w:val="24"/>
                <w:lang w:val="en-US" w:eastAsia="zh-CN"/>
              </w:rPr>
              <w:t>13、具备USB接口</w:t>
            </w:r>
          </w:p>
          <w:p w14:paraId="4AF1F44E">
            <w:pPr>
              <w:pStyle w:val="1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="宋体" w:hAnsi="宋体" w:eastAsia="宋体" w:cs="LCGWWA+MicrosoftYaHe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14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、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具备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数字放大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功能</w:t>
            </w:r>
          </w:p>
          <w:p w14:paraId="7108782B">
            <w:pPr>
              <w:pStyle w:val="1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LCGWWA+MicrosoftYaHei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LCGWWA+MicrosoftYaHei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LCGWWA+MicrosoftYaHei"/>
                <w:color w:val="000000"/>
                <w:sz w:val="24"/>
                <w:szCs w:val="24"/>
              </w:rPr>
              <w:t>、</w:t>
            </w:r>
            <w:r>
              <w:rPr>
                <w:rFonts w:hint="default" w:ascii="宋体" w:hAnsi="宋体" w:eastAsia="宋体" w:cs="LCGWWA+MicrosoftYaHei"/>
                <w:color w:val="000000"/>
                <w:sz w:val="24"/>
                <w:szCs w:val="24"/>
              </w:rPr>
              <w:t>具有</w:t>
            </w:r>
            <w:r>
              <w:rPr>
                <w:rFonts w:hint="eastAsia" w:ascii="宋体" w:hAnsi="宋体" w:eastAsia="宋体" w:cs="LCGWWA+MicrosoftYaHei"/>
                <w:color w:val="000000"/>
                <w:sz w:val="24"/>
                <w:szCs w:val="24"/>
                <w:lang w:val="en-US" w:eastAsia="zh-CN"/>
              </w:rPr>
              <w:t>特殊光染色可实现早癌筛查</w:t>
            </w:r>
          </w:p>
          <w:p w14:paraId="468B7B7D">
            <w:pPr>
              <w:pStyle w:val="1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="宋体" w:hAnsi="宋体" w:eastAsia="宋体" w:cs="LCGWWA+MicrosoftYaHei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</w:rPr>
              <w:t>、分辨率</w:t>
            </w:r>
            <w:r>
              <w:rPr>
                <w:rFonts w:hint="eastAsia" w:ascii="宋体" w:hAnsi="宋体" w:eastAsia="宋体" w:cs="LCGWWA+MicrosoftYaHei"/>
                <w:color w:val="000000"/>
                <w:sz w:val="24"/>
                <w:szCs w:val="24"/>
              </w:rPr>
              <w:t>：</w:t>
            </w:r>
            <w:r>
              <w:rPr>
                <w:rFonts w:hint="default" w:ascii="宋体" w:hAnsi="宋体" w:eastAsia="宋体" w:cs="LCGWWA+MicrosoftYaHei"/>
                <w:color w:val="000000"/>
                <w:sz w:val="24"/>
                <w:szCs w:val="24"/>
              </w:rPr>
              <w:t>输出</w:t>
            </w:r>
            <w:r>
              <w:rPr>
                <w:rFonts w:hint="default" w:ascii="宋体" w:hAnsi="宋体" w:eastAsia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  <w:t>≥1920x</w:t>
            </w:r>
            <w:r>
              <w:rPr>
                <w:rFonts w:hint="default" w:ascii="宋体" w:hAnsi="宋体" w:eastAsia="宋体"/>
                <w:color w:val="000000"/>
                <w:sz w:val="24"/>
                <w:szCs w:val="24"/>
              </w:rPr>
              <w:t>1080P</w:t>
            </w:r>
            <w:r>
              <w:rPr>
                <w:rFonts w:hint="default" w:ascii="宋体" w:hAnsi="宋体" w:eastAsia="宋体" w:cs="LCGWWA+MicrosoftYaHei"/>
                <w:color w:val="000000"/>
                <w:sz w:val="24"/>
                <w:szCs w:val="24"/>
              </w:rPr>
              <w:t>分辨率图像</w:t>
            </w:r>
            <w:bookmarkStart w:id="0" w:name="_Hlk157167391"/>
            <w:r>
              <w:rPr>
                <w:rFonts w:hint="eastAsia" w:ascii="宋体" w:hAnsi="宋体" w:eastAsia="宋体" w:cs="LCGWWA+MicrosoftYaHei"/>
                <w:color w:val="000000"/>
                <w:sz w:val="24"/>
                <w:szCs w:val="24"/>
              </w:rPr>
              <w:t>；</w:t>
            </w:r>
          </w:p>
          <w:p w14:paraId="01836890">
            <w:pPr>
              <w:pStyle w:val="1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default" w:ascii="宋体" w:hAnsi="宋体" w:eastAsia="宋体" w:cs="LCGWWA+MicrosoftYaHe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LCGWWA+MicrosoftYaHei"/>
                <w:color w:val="000000"/>
                <w:sz w:val="24"/>
                <w:szCs w:val="24"/>
                <w:lang w:val="en-US" w:eastAsia="zh-CN"/>
              </w:rPr>
              <w:t>18、主机兼容电子胃肠镜</w:t>
            </w:r>
          </w:p>
          <w:p w14:paraId="2ACC8A72">
            <w:pPr>
              <w:pStyle w:val="1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="宋体" w:hAnsi="宋体" w:eastAsia="宋体" w:cs="LCGWWA+MicrosoftYaHei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LCGWWA+MicrosoftYaHei"/>
                <w:color w:val="000000"/>
                <w:sz w:val="24"/>
                <w:szCs w:val="24"/>
                <w:lang w:val="en-US" w:eastAsia="zh-CN"/>
              </w:rPr>
              <w:t>19、光源采用LED光源</w:t>
            </w:r>
          </w:p>
          <w:p w14:paraId="6C133795">
            <w:pPr>
              <w:pStyle w:val="1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default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LCGWWA+MicrosoftYaHei"/>
                <w:color w:val="000000"/>
                <w:sz w:val="24"/>
                <w:szCs w:val="24"/>
                <w:lang w:val="en-US" w:eastAsia="zh-CN"/>
              </w:rPr>
              <w:t>20、具有液晶显示屏</w:t>
            </w:r>
            <w:bookmarkEnd w:id="0"/>
          </w:p>
          <w:p w14:paraId="62A7E31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="宋体" w:hAnsi="宋体" w:eastAsia="宋体" w:cs="LCGWWA+MicrosoftYaHei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LCGWWA+MicrosoftYaHei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二、电子</w:t>
            </w:r>
            <w:r>
              <w:rPr>
                <w:rFonts w:hint="eastAsia" w:ascii="宋体" w:hAnsi="宋体" w:cs="LCGWWA+MicrosoftYaHei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胆道镜</w:t>
            </w:r>
            <w:r>
              <w:rPr>
                <w:rFonts w:hint="eastAsia" w:ascii="宋体" w:hAnsi="宋体" w:eastAsia="宋体" w:cs="LCGWWA+MicrosoftYaHei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要求：</w:t>
            </w:r>
          </w:p>
          <w:p w14:paraId="45C18C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1、CMOS图像传感器成像；</w:t>
            </w:r>
          </w:p>
          <w:p w14:paraId="01ED6C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2、</w:t>
            </w:r>
            <w:r>
              <w:rPr>
                <w:rFonts w:hint="default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视场角</w:t>
            </w:r>
            <w:r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≥</w:t>
            </w:r>
            <w:r>
              <w:rPr>
                <w:rFonts w:hint="default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eastAsia" w:ascii="宋体" w:hAnsi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20</w:t>
            </w:r>
            <w:r>
              <w:rPr>
                <w:rFonts w:hint="default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°</w:t>
            </w:r>
          </w:p>
          <w:p w14:paraId="3AFE46D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3、</w:t>
            </w:r>
            <w:r>
              <w:rPr>
                <w:rFonts w:hint="default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头端部外径</w:t>
            </w:r>
            <w:r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≤</w:t>
            </w:r>
            <w:r>
              <w:rPr>
                <w:rFonts w:hint="eastAsia" w:ascii="宋体" w:hAnsi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4.9</w:t>
            </w:r>
            <w:r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mm；</w:t>
            </w:r>
          </w:p>
          <w:p w14:paraId="65B81C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4、</w:t>
            </w:r>
            <w:r>
              <w:rPr>
                <w:rFonts w:hint="default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主软管外径</w:t>
            </w:r>
            <w:r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≤</w:t>
            </w:r>
            <w:r>
              <w:rPr>
                <w:rFonts w:hint="eastAsia" w:ascii="宋体" w:hAnsi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4.9</w:t>
            </w:r>
            <w:r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mm；</w:t>
            </w:r>
          </w:p>
          <w:p w14:paraId="42A3CF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5、</w:t>
            </w:r>
            <w:r>
              <w:rPr>
                <w:rFonts w:hint="default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景深：</w:t>
            </w:r>
            <w:r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2</w:t>
            </w:r>
            <w:r>
              <w:rPr>
                <w:rFonts w:hint="default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-100 mm</w:t>
            </w:r>
            <w:r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；</w:t>
            </w:r>
          </w:p>
          <w:p w14:paraId="7B9EE5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6、</w:t>
            </w:r>
            <w:r>
              <w:rPr>
                <w:rFonts w:hint="default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弯曲角度上</w:t>
            </w:r>
            <w:r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≥</w:t>
            </w:r>
            <w:r>
              <w:rPr>
                <w:rFonts w:hint="eastAsia" w:ascii="宋体" w:hAnsi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180</w:t>
            </w:r>
            <w:r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°</w:t>
            </w:r>
            <w:r>
              <w:rPr>
                <w:rFonts w:hint="default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下</w:t>
            </w:r>
            <w:r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≥</w:t>
            </w:r>
            <w:r>
              <w:rPr>
                <w:rFonts w:hint="eastAsia" w:ascii="宋体" w:hAnsi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13</w:t>
            </w:r>
            <w:r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0</w:t>
            </w:r>
            <w:r>
              <w:rPr>
                <w:rFonts w:hint="default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°</w:t>
            </w:r>
            <w:r>
              <w:rPr>
                <w:rFonts w:hint="eastAsia" w:ascii="宋体" w:hAnsi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；</w:t>
            </w:r>
          </w:p>
          <w:p w14:paraId="2D50BE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7、</w:t>
            </w:r>
            <w:r>
              <w:rPr>
                <w:rFonts w:hint="default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钳道孔径</w:t>
            </w:r>
            <w:r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≥</w:t>
            </w:r>
            <w:r>
              <w:rPr>
                <w:rFonts w:hint="eastAsia" w:ascii="宋体" w:hAnsi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2.0</w:t>
            </w:r>
            <w:r>
              <w:rPr>
                <w:rFonts w:hint="default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mm</w:t>
            </w:r>
            <w:r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；</w:t>
            </w:r>
          </w:p>
          <w:p w14:paraId="4E6162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default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8、</w:t>
            </w:r>
            <w:r>
              <w:rPr>
                <w:rFonts w:hint="default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工作长度</w:t>
            </w:r>
            <w:r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≥</w:t>
            </w:r>
            <w:r>
              <w:rPr>
                <w:rFonts w:hint="eastAsia" w:ascii="宋体" w:hAnsi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380</w:t>
            </w:r>
            <w:r>
              <w:rPr>
                <w:rFonts w:hint="default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 mm  </w:t>
            </w:r>
          </w:p>
          <w:p w14:paraId="6959131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jc w:val="left"/>
              <w:textAlignment w:val="auto"/>
              <w:rPr>
                <w:rFonts w:hint="default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9、</w:t>
            </w:r>
            <w:r>
              <w:rPr>
                <w:rFonts w:hint="eastAsia" w:ascii="宋体" w:hAnsi="宋体" w:cs="LCGWWA+MicrosoftYaHei"/>
                <w:color w:val="000000"/>
                <w:kern w:val="0"/>
                <w:sz w:val="24"/>
                <w:szCs w:val="24"/>
                <w:lang w:val="en-US" w:eastAsia="zh-CN" w:bidi="ar-SA"/>
              </w:rPr>
              <w:t>支持一键热插拔功能及全防水设计</w:t>
            </w:r>
          </w:p>
          <w:p w14:paraId="7183136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default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六．配置清单</w:t>
            </w:r>
          </w:p>
          <w:p w14:paraId="59A1B18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1、医用内窥镜图像处理器                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1台</w:t>
            </w:r>
          </w:p>
          <w:p w14:paraId="786948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2、电子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胆道镜 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根</w:t>
            </w:r>
          </w:p>
          <w:p w14:paraId="2375818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、显示器                                 1台</w:t>
            </w:r>
          </w:p>
          <w:p w14:paraId="0AE265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right="0" w:rightChars="0"/>
              <w:textAlignment w:val="auto"/>
              <w:rPr>
                <w:rFonts w:hint="eastAsia" w:eastAsiaTheme="minorEastAsia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、台车                                   1台</w:t>
            </w:r>
          </w:p>
          <w:p w14:paraId="12728C1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bidi w:val="0"/>
              <w:adjustRightInd/>
              <w:snapToGrid/>
              <w:spacing w:before="0" w:beforeAutospacing="0" w:after="0" w:afterAutospacing="0" w:line="440" w:lineRule="exact"/>
              <w:ind w:left="0" w:leftChars="0" w:right="0" w:rightChars="0"/>
              <w:textAlignment w:val="auto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</w:p>
        </w:tc>
      </w:tr>
    </w:tbl>
    <w:p w14:paraId="4497ED9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40" w:lineRule="exact"/>
        <w:ind w:left="0" w:right="0" w:rightChars="0"/>
        <w:textAlignment w:val="auto"/>
        <w:rPr>
          <w:rFonts w:hint="eastAsia"/>
          <w:sz w:val="24"/>
          <w:szCs w:val="24"/>
          <w:lang w:val="en-US" w:eastAsia="zh-CN"/>
        </w:rPr>
      </w:pPr>
    </w:p>
    <w:p w14:paraId="6570A7E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4"/>
          <w:lang w:val="en-US" w:eastAsia="zh-CN"/>
        </w:rPr>
        <w:t>以上设备要求质保期≥5年，使用年限≥8年</w:t>
      </w:r>
    </w:p>
    <w:p w14:paraId="6E7C3C3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440" w:lineRule="exact"/>
        <w:ind w:left="0" w:right="0" w:rightChars="0"/>
        <w:textAlignment w:val="auto"/>
        <w:rPr>
          <w:rFonts w:hint="default"/>
          <w:sz w:val="24"/>
          <w:szCs w:val="24"/>
          <w:lang w:val="en-US" w:eastAsia="zh-CN"/>
        </w:rPr>
      </w:pPr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LCGWWA+MicrosoftYaHei">
    <w:altName w:val="Calibri"/>
    <w:panose1 w:val="00000000000000000000"/>
    <w:charset w:val="01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DF01E4A"/>
    <w:multiLevelType w:val="singleLevel"/>
    <w:tmpl w:val="2DF01E4A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46A37E31"/>
    <w:multiLevelType w:val="singleLevel"/>
    <w:tmpl w:val="46A37E31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5DFB1100"/>
    <w:multiLevelType w:val="singleLevel"/>
    <w:tmpl w:val="5DFB110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5DFB117D"/>
    <w:multiLevelType w:val="singleLevel"/>
    <w:tmpl w:val="5DFB117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5DFB11FF"/>
    <w:multiLevelType w:val="singleLevel"/>
    <w:tmpl w:val="5DFB11F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5DFB1340"/>
    <w:multiLevelType w:val="singleLevel"/>
    <w:tmpl w:val="5DFB134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5DFB1370"/>
    <w:multiLevelType w:val="singleLevel"/>
    <w:tmpl w:val="5DFB137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rsids>
    <w:rsidRoot w:val="447B3838"/>
    <w:rsid w:val="000221CD"/>
    <w:rsid w:val="00163486"/>
    <w:rsid w:val="003C28DE"/>
    <w:rsid w:val="007939CC"/>
    <w:rsid w:val="009F3E32"/>
    <w:rsid w:val="00FA4BB4"/>
    <w:rsid w:val="013D7B1F"/>
    <w:rsid w:val="03CE561C"/>
    <w:rsid w:val="05C018BB"/>
    <w:rsid w:val="080737D2"/>
    <w:rsid w:val="08161C67"/>
    <w:rsid w:val="086E46BB"/>
    <w:rsid w:val="08A454C4"/>
    <w:rsid w:val="0965658F"/>
    <w:rsid w:val="0A0C51E0"/>
    <w:rsid w:val="0A4E7142"/>
    <w:rsid w:val="0E4D7884"/>
    <w:rsid w:val="12A36CF9"/>
    <w:rsid w:val="17EF523B"/>
    <w:rsid w:val="18133AA7"/>
    <w:rsid w:val="1B041CD6"/>
    <w:rsid w:val="1D647DDA"/>
    <w:rsid w:val="1F805F14"/>
    <w:rsid w:val="1FA53BA4"/>
    <w:rsid w:val="1FD75D28"/>
    <w:rsid w:val="1FD955FC"/>
    <w:rsid w:val="21EA03F4"/>
    <w:rsid w:val="222F3F62"/>
    <w:rsid w:val="2246414B"/>
    <w:rsid w:val="225F12DB"/>
    <w:rsid w:val="25387269"/>
    <w:rsid w:val="295E350E"/>
    <w:rsid w:val="2BA56CDA"/>
    <w:rsid w:val="2C0C6D59"/>
    <w:rsid w:val="2EFD18A0"/>
    <w:rsid w:val="2FAD0853"/>
    <w:rsid w:val="390313B5"/>
    <w:rsid w:val="39900FC9"/>
    <w:rsid w:val="3A461688"/>
    <w:rsid w:val="3A806918"/>
    <w:rsid w:val="3B6168FB"/>
    <w:rsid w:val="3F0A35CC"/>
    <w:rsid w:val="3F0A697D"/>
    <w:rsid w:val="3F79145C"/>
    <w:rsid w:val="3F7B1F10"/>
    <w:rsid w:val="42A11B51"/>
    <w:rsid w:val="42A6299F"/>
    <w:rsid w:val="42BE3B9D"/>
    <w:rsid w:val="44377D5C"/>
    <w:rsid w:val="44721C20"/>
    <w:rsid w:val="447B3838"/>
    <w:rsid w:val="457B2B2E"/>
    <w:rsid w:val="465233A6"/>
    <w:rsid w:val="466B43E5"/>
    <w:rsid w:val="49253624"/>
    <w:rsid w:val="49465B2F"/>
    <w:rsid w:val="4A78511D"/>
    <w:rsid w:val="4BED22AB"/>
    <w:rsid w:val="508F299C"/>
    <w:rsid w:val="53137A98"/>
    <w:rsid w:val="55802CFE"/>
    <w:rsid w:val="58A5691B"/>
    <w:rsid w:val="5943175D"/>
    <w:rsid w:val="59C04642"/>
    <w:rsid w:val="5B61678F"/>
    <w:rsid w:val="5C1F025F"/>
    <w:rsid w:val="5C700B32"/>
    <w:rsid w:val="5CF138CB"/>
    <w:rsid w:val="5D562CE2"/>
    <w:rsid w:val="5E7425F2"/>
    <w:rsid w:val="5E861398"/>
    <w:rsid w:val="5F1E222B"/>
    <w:rsid w:val="5FD41360"/>
    <w:rsid w:val="62922D69"/>
    <w:rsid w:val="6470717E"/>
    <w:rsid w:val="66533C52"/>
    <w:rsid w:val="66A31133"/>
    <w:rsid w:val="676E60F7"/>
    <w:rsid w:val="6A8120E5"/>
    <w:rsid w:val="6AB81345"/>
    <w:rsid w:val="70BC4F21"/>
    <w:rsid w:val="714D1377"/>
    <w:rsid w:val="71972BBE"/>
    <w:rsid w:val="72330169"/>
    <w:rsid w:val="75F62670"/>
    <w:rsid w:val="76E461F5"/>
    <w:rsid w:val="777FC5C9"/>
    <w:rsid w:val="7C370D1B"/>
    <w:rsid w:val="7C6D28B9"/>
    <w:rsid w:val="7E9338FD"/>
    <w:rsid w:val="7FE659F6"/>
    <w:rsid w:val="9F5B6B84"/>
    <w:rsid w:val="B7BF9B0B"/>
    <w:rsid w:val="FBFF49E0"/>
    <w:rsid w:val="FF7F3D4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ody Text Indent"/>
    <w:basedOn w:val="1"/>
    <w:next w:val="1"/>
    <w:qFormat/>
    <w:uiPriority w:val="0"/>
    <w:pPr>
      <w:spacing w:line="500" w:lineRule="atLeast"/>
      <w:ind w:firstLine="600" w:firstLineChars="200"/>
    </w:pPr>
    <w:rPr>
      <w:rFonts w:ascii="仿宋_GB2312" w:hAnsi="宋体" w:eastAsia="仿宋_GB2312"/>
      <w:kern w:val="44"/>
      <w:sz w:val="30"/>
      <w:lang w:val="en-GB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Body Text First Indent 2"/>
    <w:basedOn w:val="3"/>
    <w:next w:val="1"/>
    <w:qFormat/>
    <w:uiPriority w:val="0"/>
    <w:pPr>
      <w:ind w:firstLine="420"/>
    </w:pPr>
    <w:rPr>
      <w:kern w:val="0"/>
      <w:sz w:val="20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页眉 Char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paragraph" w:customStyle="1" w:styleId="14">
    <w:name w:val="列出段落1"/>
    <w:basedOn w:val="1"/>
    <w:qFormat/>
    <w:uiPriority w:val="34"/>
    <w:pPr>
      <w:ind w:firstLine="420" w:firstLineChars="200"/>
    </w:pPr>
  </w:style>
  <w:style w:type="paragraph" w:customStyle="1" w:styleId="15">
    <w:name w:val="表格正文文字"/>
    <w:basedOn w:val="1"/>
    <w:qFormat/>
    <w:uiPriority w:val="0"/>
    <w:pPr>
      <w:autoSpaceDE w:val="0"/>
      <w:autoSpaceDN w:val="0"/>
      <w:adjustRightInd w:val="0"/>
      <w:snapToGrid w:val="0"/>
      <w:ind w:left="105" w:leftChars="50"/>
      <w:jc w:val="left"/>
    </w:pPr>
    <w:rPr>
      <w:rFonts w:hint="eastAsia" w:ascii="微软雅黑" w:hAnsi="微软雅黑" w:eastAsia="微软雅黑" w:cs="Arial"/>
      <w:szCs w:val="21"/>
    </w:rPr>
  </w:style>
  <w:style w:type="paragraph" w:customStyle="1" w:styleId="16">
    <w:name w:val="无列表1"/>
    <w:semiHidden/>
    <w:qFormat/>
    <w:uiPriority w:val="0"/>
    <w:rPr>
      <w:rFonts w:asciiTheme="minorHAnsi" w:hAnsiTheme="minorHAnsi" w:eastAsiaTheme="minorEastAsia" w:cstheme="minorBidi"/>
      <w:kern w:val="0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HP Inc.</Company>
  <Pages>4</Pages>
  <Words>1431</Words>
  <Characters>1608</Characters>
  <Lines>4</Lines>
  <Paragraphs>1</Paragraphs>
  <TotalTime>0</TotalTime>
  <ScaleCrop>false</ScaleCrop>
  <LinksUpToDate>false</LinksUpToDate>
  <CharactersWithSpaces>1760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2024-11-28T19:27:00Z</dcterms:created>
  <dc:creator>HP</dc:creator>
  <cp:lastModifiedBy>ID01</cp:lastModifiedBy>
  <cp:lastPrinted>2025-04-27T02:49:00Z</cp:lastPrinted>
  <dcterms:modified xsi:type="dcterms:W3CDTF">2026-08-05T00:37:26Z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E439B49449894D898ABCB9101FE162D6_13</vt:lpwstr>
  </property>
  <property fmtid="{D5CDD505-2E9C-101B-9397-08002B2CF9AE}" pid="4" name="KSOTemplateDocerSaveRecord">
    <vt:lpwstr>eyJoZGlkIjoiMTYxMGFkZmIwMTkwZDllNjFlNWE5MTAzOTMzMDZlNGUiLCJ1c2VySWQiOiI1OTAyOTE1NDgifQ==</vt:lpwstr>
  </property>
</Properties>
</file>