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EC56">
      <w:pPr>
        <w:jc w:val="center"/>
        <w:rPr>
          <w:rFonts w:hint="eastAsia" w:ascii="微软雅黑" w:hAnsi="微软雅黑" w:eastAsia="微软雅黑"/>
          <w:b/>
          <w:bCs/>
          <w:sz w:val="28"/>
          <w:szCs w:val="32"/>
          <w:lang w:val="en-US" w:eastAsia="zh-CN"/>
        </w:rPr>
      </w:pPr>
      <w:r>
        <w:rPr>
          <w:rFonts w:hint="eastAsia" w:ascii="微软雅黑" w:hAnsi="微软雅黑" w:eastAsia="微软雅黑"/>
          <w:b/>
          <w:bCs/>
          <w:sz w:val="28"/>
          <w:szCs w:val="32"/>
        </w:rPr>
        <w:t>南昌市</w:t>
      </w:r>
      <w:r>
        <w:rPr>
          <w:rFonts w:hint="eastAsia" w:ascii="微软雅黑" w:hAnsi="微软雅黑" w:eastAsia="微软雅黑"/>
          <w:b/>
          <w:bCs/>
          <w:sz w:val="28"/>
          <w:szCs w:val="32"/>
          <w:lang w:eastAsia="zh-CN"/>
        </w:rPr>
        <w:t>中心</w:t>
      </w:r>
      <w:r>
        <w:rPr>
          <w:rFonts w:hint="eastAsia" w:ascii="微软雅黑" w:hAnsi="微软雅黑" w:eastAsia="微软雅黑"/>
          <w:b/>
          <w:bCs/>
          <w:sz w:val="28"/>
          <w:szCs w:val="32"/>
        </w:rPr>
        <w:t>医院</w:t>
      </w:r>
      <w:r>
        <w:rPr>
          <w:rFonts w:hint="eastAsia" w:ascii="微软雅黑" w:hAnsi="微软雅黑" w:eastAsia="微软雅黑"/>
          <w:b/>
          <w:bCs/>
          <w:sz w:val="28"/>
          <w:szCs w:val="32"/>
          <w:lang w:eastAsia="zh-CN"/>
        </w:rPr>
        <w:t>（瑶湖分院）</w:t>
      </w:r>
      <w:r>
        <w:rPr>
          <w:rFonts w:hint="eastAsia" w:ascii="微软雅黑" w:hAnsi="微软雅黑" w:eastAsia="微软雅黑"/>
          <w:b/>
          <w:bCs/>
          <w:sz w:val="28"/>
          <w:szCs w:val="32"/>
          <w:lang w:val="en-US" w:eastAsia="zh-CN"/>
        </w:rPr>
        <w:t>25</w:t>
      </w:r>
      <w:r>
        <w:rPr>
          <w:rFonts w:hint="eastAsia" w:ascii="微软雅黑" w:hAnsi="微软雅黑" w:eastAsia="微软雅黑"/>
          <w:b/>
          <w:bCs/>
          <w:sz w:val="28"/>
          <w:szCs w:val="32"/>
          <w:lang w:eastAsia="zh-CN"/>
        </w:rPr>
        <w:t>包</w:t>
      </w:r>
      <w:r>
        <w:rPr>
          <w:rFonts w:hint="eastAsia" w:ascii="微软雅黑" w:hAnsi="微软雅黑" w:eastAsia="微软雅黑"/>
          <w:b/>
          <w:bCs/>
          <w:sz w:val="28"/>
          <w:szCs w:val="32"/>
          <w:lang w:val="en-US" w:eastAsia="zh-CN"/>
        </w:rPr>
        <w:t>设备</w:t>
      </w:r>
    </w:p>
    <w:p w14:paraId="0960A8BE">
      <w:pPr>
        <w:ind w:firstLine="3922" w:firstLineChars="1400"/>
        <w:jc w:val="both"/>
        <w:rPr>
          <w:rFonts w:ascii="微软雅黑" w:hAnsi="微软雅黑" w:eastAsia="微软雅黑"/>
          <w:b/>
          <w:bCs/>
          <w:sz w:val="28"/>
          <w:szCs w:val="32"/>
        </w:rPr>
      </w:pPr>
      <w:r>
        <w:rPr>
          <w:rFonts w:hint="eastAsia" w:ascii="微软雅黑" w:hAnsi="微软雅黑" w:eastAsia="微软雅黑"/>
          <w:b/>
          <w:bCs/>
          <w:sz w:val="28"/>
          <w:szCs w:val="32"/>
          <w:lang w:val="en-US" w:eastAsia="zh-CN"/>
        </w:rPr>
        <w:t>调研</w:t>
      </w:r>
      <w:r>
        <w:rPr>
          <w:rFonts w:hint="eastAsia" w:ascii="微软雅黑" w:hAnsi="微软雅黑" w:eastAsia="微软雅黑"/>
          <w:b/>
          <w:bCs/>
          <w:sz w:val="28"/>
          <w:szCs w:val="32"/>
        </w:rPr>
        <w:t>需求</w:t>
      </w:r>
    </w:p>
    <w:tbl>
      <w:tblPr>
        <w:tblStyle w:val="3"/>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7388"/>
      </w:tblGrid>
      <w:tr w14:paraId="2A59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tcPr>
          <w:p w14:paraId="062890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采购品目</w:t>
            </w:r>
          </w:p>
        </w:tc>
        <w:tc>
          <w:tcPr>
            <w:tcW w:w="7388" w:type="dxa"/>
          </w:tcPr>
          <w:p w14:paraId="5F7A9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调研核心参数及功能需求</w:t>
            </w:r>
          </w:p>
        </w:tc>
      </w:tr>
      <w:tr w14:paraId="1A9E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28" w:type="dxa"/>
          </w:tcPr>
          <w:p w14:paraId="13D0C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lang w:val="en-US" w:eastAsia="zh-CN"/>
              </w:rPr>
              <w:t>1、康复信息管理系统</w:t>
            </w:r>
          </w:p>
          <w:p w14:paraId="02686F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p>
        </w:tc>
        <w:tc>
          <w:tcPr>
            <w:tcW w:w="7388" w:type="dxa"/>
          </w:tcPr>
          <w:p w14:paraId="012C8D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支持多院区管理</w:t>
            </w:r>
          </w:p>
          <w:p w14:paraId="2548D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支持多科室自定义添加及同步HIS系统及管理</w:t>
            </w:r>
          </w:p>
          <w:p w14:paraId="75E8BF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支持多治疗室管理</w:t>
            </w:r>
          </w:p>
          <w:p w14:paraId="7D07CA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管理端</w:t>
            </w:r>
            <w:r>
              <w:rPr>
                <w:rFonts w:hint="eastAsia" w:asciiTheme="minorEastAsia" w:hAnsiTheme="minorEastAsia" w:eastAsiaTheme="minorEastAsia" w:cstheme="minorEastAsia"/>
                <w:sz w:val="24"/>
                <w:szCs w:val="24"/>
              </w:rPr>
              <w:t>：</w:t>
            </w:r>
          </w:p>
          <w:p w14:paraId="2EE366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支持对治疗师、医生等角色权限进行管理</w:t>
            </w:r>
          </w:p>
          <w:p w14:paraId="0EF18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支持管理治疗项目，可对接HIS治疗项目</w:t>
            </w:r>
          </w:p>
          <w:p w14:paraId="4F2E89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支持对班次信息管理</w:t>
            </w:r>
          </w:p>
          <w:p w14:paraId="476BEA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支持对医院内的病种信息进行管理</w:t>
            </w:r>
          </w:p>
          <w:p w14:paraId="121CB7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支持同步his系统内治疗师的证书，并支持查看证书的详细信息</w:t>
            </w:r>
          </w:p>
          <w:p w14:paraId="47A2C5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业务端：</w:t>
            </w:r>
          </w:p>
          <w:p w14:paraId="14A132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支持远程授权康复治疗室的设备包括设备参数的设置、远程开机、远程关机等</w:t>
            </w:r>
          </w:p>
          <w:p w14:paraId="7B1CF4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支持查看治疗师的待治疗、待评定患者数、今日代办事项、工作量等信息</w:t>
            </w:r>
          </w:p>
          <w:p w14:paraId="20EE6D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支持从HIS系统、文件模板导入俩种方式同步患者的基本信息，通过详情、医嘱、患者360进行对患者的详细信息进行查看</w:t>
            </w:r>
          </w:p>
          <w:p w14:paraId="75DCD3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支持通过治疗师工作量汇总、患者执行记录、设备使用率统计从不同维度统计分析展示康复报表</w:t>
            </w:r>
          </w:p>
          <w:p w14:paraId="4B912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支持通过新增排班、编辑排班、删除排班对排班信息进行管理</w:t>
            </w:r>
          </w:p>
          <w:p w14:paraId="198689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支持治疗师对患者分配对应的责任治疗师</w:t>
            </w:r>
          </w:p>
          <w:p w14:paraId="594E4A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支持根据患者医嘱对患者进行每日治疗任务安排</w:t>
            </w:r>
          </w:p>
          <w:p w14:paraId="4A30A3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rPr>
              <w:t>支持通过选择治疗项目对患者当前项目治疗项目执行</w:t>
            </w:r>
          </w:p>
          <w:p w14:paraId="46FA42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rPr>
              <w:t>支持对已执行的治疗项目进行管理</w:t>
            </w:r>
          </w:p>
          <w:p w14:paraId="09C687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15、</w:t>
            </w:r>
            <w:r>
              <w:rPr>
                <w:rFonts w:hint="eastAsia" w:asciiTheme="minorEastAsia" w:hAnsiTheme="minorEastAsia" w:eastAsiaTheme="minorEastAsia" w:cstheme="minorEastAsia"/>
                <w:sz w:val="24"/>
                <w:szCs w:val="24"/>
              </w:rPr>
              <w:t>支持打印治疗记录单</w:t>
            </w:r>
          </w:p>
          <w:p w14:paraId="20390D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16、</w:t>
            </w:r>
            <w:r>
              <w:rPr>
                <w:rFonts w:hint="eastAsia" w:asciiTheme="minorEastAsia" w:hAnsiTheme="minorEastAsia" w:eastAsiaTheme="minorEastAsia" w:cstheme="minorEastAsia"/>
                <w:sz w:val="24"/>
                <w:szCs w:val="24"/>
              </w:rPr>
              <w:t>支持查看患者康复医嘱</w:t>
            </w:r>
          </w:p>
          <w:p w14:paraId="47D4C9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17、</w:t>
            </w:r>
            <w:r>
              <w:rPr>
                <w:rFonts w:hint="eastAsia" w:asciiTheme="minorEastAsia" w:hAnsiTheme="minorEastAsia" w:eastAsiaTheme="minorEastAsia" w:cstheme="minorEastAsia"/>
                <w:sz w:val="24"/>
                <w:szCs w:val="24"/>
              </w:rPr>
              <w:t>支持管理并填写患者治疗结论</w:t>
            </w:r>
          </w:p>
          <w:p w14:paraId="4940FA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18、</w:t>
            </w:r>
            <w:r>
              <w:rPr>
                <w:rFonts w:hint="eastAsia" w:asciiTheme="minorEastAsia" w:hAnsiTheme="minorEastAsia" w:eastAsiaTheme="minorEastAsia" w:cstheme="minorEastAsia"/>
                <w:sz w:val="24"/>
                <w:szCs w:val="24"/>
              </w:rPr>
              <w:t>支持治疗视频上传功能；</w:t>
            </w:r>
          </w:p>
          <w:p w14:paraId="5CCA49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19、</w:t>
            </w:r>
            <w:r>
              <w:rPr>
                <w:rFonts w:hint="eastAsia" w:asciiTheme="minorEastAsia" w:hAnsiTheme="minorEastAsia" w:eastAsiaTheme="minorEastAsia" w:cstheme="minorEastAsia"/>
                <w:sz w:val="24"/>
                <w:szCs w:val="24"/>
              </w:rPr>
              <w:t>支持治疗结论存为模板的功能，便于治疗结论通过模板直接调用</w:t>
            </w:r>
          </w:p>
          <w:p w14:paraId="656488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20、</w:t>
            </w:r>
            <w:r>
              <w:rPr>
                <w:rFonts w:hint="eastAsia" w:asciiTheme="minorEastAsia" w:hAnsiTheme="minorEastAsia" w:eastAsiaTheme="minorEastAsia" w:cstheme="minorEastAsia"/>
                <w:sz w:val="24"/>
                <w:szCs w:val="24"/>
              </w:rPr>
              <w:t>支持查看最新患者推送、治疗师安排、患者交接都需要进行站内消息提示</w:t>
            </w:r>
          </w:p>
          <w:p w14:paraId="5CE45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患者移动端</w:t>
            </w:r>
            <w:r>
              <w:rPr>
                <w:rFonts w:hint="eastAsia" w:asciiTheme="minorEastAsia" w:hAnsiTheme="minorEastAsia" w:eastAsiaTheme="minorEastAsia" w:cstheme="minorEastAsia"/>
                <w:sz w:val="24"/>
                <w:szCs w:val="24"/>
              </w:rPr>
              <w:t>：</w:t>
            </w:r>
          </w:p>
          <w:p w14:paraId="541A5F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支持患者治疗期内每天推送预约时间点的预约治疗</w:t>
            </w:r>
          </w:p>
          <w:p w14:paraId="12CF1E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支持查询患者的预约记录列表，完成治疗后确认签字</w:t>
            </w:r>
          </w:p>
          <w:p w14:paraId="2EE31B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支持登录账户管理添加的患者</w:t>
            </w:r>
          </w:p>
          <w:p w14:paraId="59A30B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支持当前患者的治疗师列表</w:t>
            </w:r>
          </w:p>
          <w:p w14:paraId="5F081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支持治疗完成后当天的治疗评价发表</w:t>
            </w:r>
          </w:p>
          <w:p w14:paraId="551D66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支持查看患者本人所有的治疗师相关信息</w:t>
            </w:r>
          </w:p>
          <w:p w14:paraId="63F7B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支持当前患者的首次治疗预约告知单</w:t>
            </w:r>
          </w:p>
          <w:p w14:paraId="0750F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支持对患者本人的账户信息进行维护</w:t>
            </w:r>
          </w:p>
          <w:p w14:paraId="726ECAA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textAlignment w:val="auto"/>
              <w:rPr>
                <w:rFonts w:hint="eastAsia" w:asciiTheme="minorEastAsia" w:hAnsiTheme="minorEastAsia" w:eastAsiaTheme="minorEastAsia" w:cstheme="minorEastAsia"/>
                <w:sz w:val="24"/>
                <w:szCs w:val="24"/>
                <w:lang w:val="en-US" w:eastAsia="zh-CN"/>
              </w:rPr>
            </w:pPr>
          </w:p>
        </w:tc>
      </w:tr>
      <w:tr w14:paraId="1AE0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28" w:type="dxa"/>
          </w:tcPr>
          <w:p w14:paraId="123CA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2、悬吊康复训练系统</w:t>
            </w:r>
          </w:p>
        </w:tc>
        <w:tc>
          <w:tcPr>
            <w:tcW w:w="7388" w:type="dxa"/>
          </w:tcPr>
          <w:p w14:paraId="601488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1、悬吊训练装置位移量：0～1800mm，允差±10%。</w:t>
            </w:r>
          </w:p>
          <w:p w14:paraId="32B562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2、拉力装置移动范围：0～1500mm，允差±10%。</w:t>
            </w:r>
          </w:p>
          <w:p w14:paraId="7DC36A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3、随时锁定：三根绳具备任意滑动位置随时锁定。</w:t>
            </w:r>
          </w:p>
          <w:p w14:paraId="075200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4、具有不同规格的悬带和训练手环，便于悬吊起身体不同部位。</w:t>
            </w:r>
          </w:p>
          <w:p w14:paraId="27814F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5、瑜伽坐垫：直径330mm，允差±10%。</w:t>
            </w:r>
          </w:p>
          <w:p w14:paraId="71CA67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6、柱形垫：直径250mm、长700mm，允差±10%。</w:t>
            </w:r>
          </w:p>
          <w:p w14:paraId="409892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7、绳索吊索自由组合：根据不同规格的拉绳满足不同的训练要求。</w:t>
            </w:r>
          </w:p>
          <w:p w14:paraId="1AC1E0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专用训练床：配合进行患者多体位的训练，具有蓄电装置。头部段面相对平行面调节角度：-20°～+30°，腰胸段面相对水平调节角度：0°～+25°，下身段面相对水平面调节角度：-25°～+40，床面升降行程：0～300mm。</w:t>
            </w:r>
          </w:p>
          <w:p w14:paraId="6DA221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9、定滑轮：每个悬吊训练器具有两组。</w:t>
            </w:r>
          </w:p>
          <w:p w14:paraId="4C7A2B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10、既可以使用开链运动，也可以使用闭链运动。</w:t>
            </w:r>
          </w:p>
          <w:p w14:paraId="559C13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11、最大承重：≥150kg。</w:t>
            </w:r>
          </w:p>
          <w:p w14:paraId="7C4551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textAlignment w:val="auto"/>
              <w:rPr>
                <w:rFonts w:hint="eastAsia" w:asciiTheme="minorEastAsia" w:hAnsiTheme="minorEastAsia" w:eastAsiaTheme="minorEastAsia" w:cstheme="minorEastAsia"/>
                <w:sz w:val="24"/>
                <w:szCs w:val="24"/>
                <w:lang w:val="en-US" w:eastAsia="zh-CN"/>
              </w:rPr>
            </w:pPr>
          </w:p>
        </w:tc>
      </w:tr>
      <w:tr w14:paraId="49A5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28" w:type="dxa"/>
          </w:tcPr>
          <w:p w14:paraId="1BC6D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3、表面肌电分析系统</w:t>
            </w:r>
          </w:p>
        </w:tc>
        <w:tc>
          <w:tcPr>
            <w:tcW w:w="7388" w:type="dxa"/>
          </w:tcPr>
          <w:p w14:paraId="564F4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功能要求</w:t>
            </w:r>
          </w:p>
          <w:p w14:paraId="41B7AE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1、针肌电图：通过针电极对肌肉中运动单位进行分析，可以明确判别神经源性损伤还是肌源性损伤。</w:t>
            </w:r>
          </w:p>
          <w:p w14:paraId="7FCC2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2、神经传导：包括MCV(运动神经传导速度）和SCV(感觉神经传导速度），电刺激神经并在神经远端记录，协助判定神经是轴索损害还是脱髓鞘病变。</w:t>
            </w:r>
          </w:p>
          <w:p w14:paraId="33D928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3、重复神经电刺激：分为高频刺激和低频刺激，超强连续刺激运动神经干，观察捕捉到的复合肌肉动作电位的波幅变化。</w:t>
            </w:r>
          </w:p>
          <w:p w14:paraId="11C38F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4、体感诱发电位：躯体感觉系统的外周神经部分在接受刺激后，在特定感觉神经通路上记录的电反应，检测躯体感觉传导通路。</w:t>
            </w:r>
          </w:p>
          <w:p w14:paraId="41E58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5、表面肌电图：包括有原始表面肌电墨迹图、肌电积分、RMS分析、峰值频率(PF)分析等多种分析模式。</w:t>
            </w:r>
          </w:p>
          <w:p w14:paraId="63239C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放大器</w:t>
            </w:r>
          </w:p>
          <w:p w14:paraId="1C736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1、通道数：四通道附可伸缩悬臂；</w:t>
            </w:r>
          </w:p>
          <w:p w14:paraId="55241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2、输入短路噪声：≤0.38μVrms (通频带0.5Hz～10 kHz ，输入对地短路)</w:t>
            </w:r>
          </w:p>
          <w:p w14:paraId="598C30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3、共模抑制比：≥131dB</w:t>
            </w:r>
          </w:p>
          <w:p w14:paraId="67DAFA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记录器</w:t>
            </w:r>
          </w:p>
          <w:p w14:paraId="70DC5A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1、接口技术：USB</w:t>
            </w:r>
          </w:p>
          <w:p w14:paraId="4C32E9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、扫描时程：1ms - 6s</w:t>
            </w:r>
          </w:p>
          <w:p w14:paraId="12E2FF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电流刺激器</w:t>
            </w:r>
          </w:p>
          <w:p w14:paraId="3ED875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1、两路电刺激输出接口，可选单边输出或双边同步异步输出</w:t>
            </w:r>
          </w:p>
          <w:p w14:paraId="173956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、2恒流源、短路及过载保护</w:t>
            </w:r>
          </w:p>
          <w:p w14:paraId="6920AE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配套设备</w:t>
            </w:r>
          </w:p>
          <w:p w14:paraId="0E12C2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1、工控双核主机，内存2GB以上，固态硬盘</w:t>
            </w:r>
          </w:p>
          <w:p w14:paraId="227992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2、液晶显示器</w:t>
            </w:r>
          </w:p>
          <w:p w14:paraId="7AC0C8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3、音箱：针肌电图声音输出</w:t>
            </w:r>
          </w:p>
          <w:p w14:paraId="530A616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textAlignment w:val="auto"/>
              <w:rPr>
                <w:rFonts w:hint="eastAsia" w:asciiTheme="minorEastAsia" w:hAnsiTheme="minorEastAsia" w:eastAsiaTheme="minorEastAsia" w:cstheme="minorEastAsia"/>
                <w:sz w:val="24"/>
                <w:szCs w:val="24"/>
                <w:lang w:val="en-US" w:eastAsia="zh-CN"/>
              </w:rPr>
            </w:pPr>
          </w:p>
        </w:tc>
      </w:tr>
      <w:tr w14:paraId="6C9C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28" w:type="dxa"/>
          </w:tcPr>
          <w:p w14:paraId="317778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4、上肢智能反馈训练系统</w:t>
            </w:r>
          </w:p>
        </w:tc>
        <w:tc>
          <w:tcPr>
            <w:tcW w:w="7388" w:type="dxa"/>
          </w:tcPr>
          <w:p w14:paraId="1197A2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技术参数</w:t>
            </w:r>
          </w:p>
          <w:p w14:paraId="72885A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1、电源：交流220V±22V、50Hz±1Hz。</w:t>
            </w:r>
          </w:p>
          <w:p w14:paraId="060827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2、额定输入功率：150VA。</w:t>
            </w:r>
          </w:p>
          <w:p w14:paraId="4F4631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3、握力大小评估范围：0～10kg。</w:t>
            </w:r>
          </w:p>
          <w:p w14:paraId="614CBC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4、训练方式：左手或右手独立训练。</w:t>
            </w:r>
          </w:p>
          <w:p w14:paraId="287AA1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5、软件功能：</w:t>
            </w:r>
          </w:p>
          <w:p w14:paraId="0E6A4A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5.1、选择患者：</w:t>
            </w:r>
          </w:p>
          <w:p w14:paraId="139821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a、注册新患者：能登记姓名、年龄、性别、肌力等级。</w:t>
            </w:r>
          </w:p>
          <w:p w14:paraId="269F71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b、选择已有患者：能通过编号、姓名两种方式查询。</w:t>
            </w:r>
          </w:p>
          <w:p w14:paraId="04989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c、患者信息修改：能修改患者姓名、性别、年龄、肌力等级。</w:t>
            </w:r>
          </w:p>
          <w:p w14:paraId="0595EB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5.2、训练设置：</w:t>
            </w:r>
          </w:p>
          <w:p w14:paraId="1428AA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a、评估握力大小：根据握力传感器可以评测患者握力大小，并能记录握力大小。</w:t>
            </w:r>
          </w:p>
          <w:p w14:paraId="657292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b、训练难度：分低、中、高三个等级。</w:t>
            </w:r>
          </w:p>
          <w:p w14:paraId="6FE923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5.3、进入训练：一维、二维、三维。</w:t>
            </w:r>
          </w:p>
          <w:p w14:paraId="6F7DE7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5.4、训练信息：</w:t>
            </w:r>
          </w:p>
          <w:p w14:paraId="713165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a、查询条件：可通过编号、姓名、训练名称进行查询。</w:t>
            </w:r>
          </w:p>
          <w:p w14:paraId="087D32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b、查询训练信息结果：可查出编号、姓名、游戏、左/右肢、模式、难度、握力、成绩、训练时间、训练日期。</w:t>
            </w:r>
          </w:p>
          <w:p w14:paraId="37E5F3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5.5、评估系统：</w:t>
            </w:r>
          </w:p>
          <w:p w14:paraId="7F502F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a、评估活动范围：分为肩关节内收外展、肩关节前屈、肘关节屈曲、尺桡关节旋前旋后、握力五个关节活动范围。</w:t>
            </w:r>
          </w:p>
          <w:p w14:paraId="7525C7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b、握力大小评估范围：0～10kg。</w:t>
            </w:r>
          </w:p>
          <w:p w14:paraId="72DD16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c、评估过程：在计算机软件上检测某一关节活动范围，通过工作台来实施操作反馈评估范围，并保存数据生成评估报告。</w:t>
            </w:r>
          </w:p>
          <w:p w14:paraId="6BCD79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6、支持评估数据对比功能。</w:t>
            </w:r>
          </w:p>
          <w:p w14:paraId="43BB74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7、系统具有语音智能反馈功能，激发患者训练的积极性。</w:t>
            </w:r>
          </w:p>
          <w:p w14:paraId="39B84E9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8、系统可储存评估数据，可用图表、表格方式显示，并支持打印功能。</w:t>
            </w:r>
          </w:p>
        </w:tc>
      </w:tr>
      <w:tr w14:paraId="05BA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28" w:type="dxa"/>
          </w:tcPr>
          <w:p w14:paraId="1770F6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5、下肢智能反馈训练系统</w:t>
            </w:r>
          </w:p>
        </w:tc>
        <w:tc>
          <w:tcPr>
            <w:tcW w:w="7388" w:type="dxa"/>
          </w:tcPr>
          <w:p w14:paraId="3C0B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1、训练时间：0～99min，级差1min，允差±30s。</w:t>
            </w:r>
          </w:p>
          <w:p w14:paraId="4A97C3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2、床体具有整体升降功能，升降范围0～300mm可调，允差±20mm。</w:t>
            </w:r>
          </w:p>
          <w:p w14:paraId="609DC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3、踏步速度：1～80步/min可调，允差±5步/min。踏步角度0～30°可调，允差±3°。</w:t>
            </w:r>
          </w:p>
          <w:p w14:paraId="611A8A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4、脚踏板翻角度范围：0～15°，允差±3°。</w:t>
            </w:r>
          </w:p>
          <w:p w14:paraId="3795F2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5、充气腰围额定载荷：200kg，允差±10kg。</w:t>
            </w:r>
          </w:p>
          <w:p w14:paraId="69BA23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6、具有痉挛检测保护功能。</w:t>
            </w:r>
          </w:p>
          <w:p w14:paraId="4E9E5A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7、操作显示：≥15英寸液晶屏。</w:t>
            </w:r>
          </w:p>
          <w:p w14:paraId="5AB3AB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8、控制方式：液晶屏、线控手柄。</w:t>
            </w:r>
          </w:p>
          <w:p w14:paraId="399400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9、操作系统具备患者管理、评估、治疗、游戏和设置功能。</w:t>
            </w:r>
          </w:p>
          <w:p w14:paraId="343AA3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10、用户信息管理功能：可对用户信息进行增、删、改、查操作，并对用户信息及训练结果进行查看。</w:t>
            </w:r>
          </w:p>
          <w:p w14:paraId="5BA35C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11、评估功能：可以显示患者左腿和右腿的屈伸最小值和最大值，有助于评估患者的运动能力。</w:t>
            </w:r>
          </w:p>
          <w:p w14:paraId="3FEA7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12、训练功能：可对踏步角度、速度、治疗时间、痉挛灵敏度等进行设置，能够实时跟踪显示患者腿部受到电机的力矩的大小及脚底压力的大小。</w:t>
            </w:r>
          </w:p>
          <w:p w14:paraId="2E42E2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13、具有情景交互功能，内置≥10种游戏训练，增加患者在训练时的趣味性。</w:t>
            </w:r>
          </w:p>
          <w:p w14:paraId="3797C5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14、具有紧急保护装置：紧急制动按钮，紧急复位手柄。</w:t>
            </w:r>
          </w:p>
          <w:p w14:paraId="64FC3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15、运动过程中具有背景音乐及语言提示功能。</w:t>
            </w:r>
          </w:p>
          <w:p w14:paraId="7F0627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16、动力部分：伺服五个，直线电机最大推力可达10000N。</w:t>
            </w:r>
          </w:p>
          <w:p w14:paraId="52E63C9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textAlignment w:val="auto"/>
              <w:rPr>
                <w:rFonts w:hint="eastAsia" w:asciiTheme="minorEastAsia" w:hAnsiTheme="minorEastAsia" w:eastAsiaTheme="minorEastAsia" w:cstheme="minorEastAsia"/>
                <w:sz w:val="24"/>
                <w:szCs w:val="24"/>
                <w:lang w:val="en-US" w:eastAsia="zh-CN"/>
              </w:rPr>
            </w:pPr>
          </w:p>
        </w:tc>
      </w:tr>
      <w:tr w14:paraId="0F9A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28" w:type="dxa"/>
          </w:tcPr>
          <w:p w14:paraId="50F05C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6、减重步态训练系统（气动）</w:t>
            </w:r>
          </w:p>
        </w:tc>
        <w:tc>
          <w:tcPr>
            <w:tcW w:w="7388" w:type="dxa"/>
          </w:tcPr>
          <w:p w14:paraId="103081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1、最大承重：≥200kg。</w:t>
            </w:r>
          </w:p>
          <w:p w14:paraId="0012B5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2、控制方式：电动控制。</w:t>
            </w:r>
          </w:p>
          <w:p w14:paraId="16F464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3、立柱升降调节范围：0～300mm，允差±10mm。</w:t>
            </w:r>
          </w:p>
          <w:p w14:paraId="6DA7AE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4、扶手高度调节范围：0～330mm，允差±10mm。</w:t>
            </w:r>
          </w:p>
          <w:p w14:paraId="322706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5、减重力量显示范围：0～990N，步进10N。</w:t>
            </w:r>
          </w:p>
          <w:p w14:paraId="6B29AC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6、配备备用电源，确保设备在没有网电源提供下的正常使用。</w:t>
            </w:r>
          </w:p>
          <w:p w14:paraId="558F37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7、立柱升降可调节。</w:t>
            </w:r>
          </w:p>
          <w:p w14:paraId="702275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8、带刹脚轮。</w:t>
            </w:r>
          </w:p>
          <w:p w14:paraId="51EED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9、配备手柄开关。</w:t>
            </w:r>
          </w:p>
          <w:p w14:paraId="3489E5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10、具有力量显示功能。</w:t>
            </w:r>
          </w:p>
          <w:p w14:paraId="628ED3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11、充气式背心及腿部固定绑带。</w:t>
            </w:r>
          </w:p>
          <w:p w14:paraId="396298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12、配医用跑台</w:t>
            </w:r>
          </w:p>
          <w:p w14:paraId="6A43595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textAlignment w:val="auto"/>
              <w:rPr>
                <w:rFonts w:hint="eastAsia" w:asciiTheme="minorEastAsia" w:hAnsiTheme="minorEastAsia" w:eastAsiaTheme="minorEastAsia" w:cstheme="minorEastAsia"/>
                <w:sz w:val="24"/>
                <w:szCs w:val="24"/>
                <w:lang w:val="en-US" w:eastAsia="zh-CN"/>
              </w:rPr>
            </w:pPr>
          </w:p>
        </w:tc>
      </w:tr>
      <w:tr w14:paraId="4912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28" w:type="dxa"/>
          </w:tcPr>
          <w:p w14:paraId="2C2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7、肌骨超声系统</w:t>
            </w:r>
          </w:p>
        </w:tc>
        <w:tc>
          <w:tcPr>
            <w:tcW w:w="7388" w:type="dxa"/>
          </w:tcPr>
          <w:p w14:paraId="64A0F9B5">
            <w:pPr>
              <w:pStyle w:val="5"/>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系统技术规格及概述：</w:t>
            </w:r>
          </w:p>
          <w:p w14:paraId="7309F446">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≥21英寸</w:t>
            </w:r>
            <w:r>
              <w:rPr>
                <w:rFonts w:hint="eastAsia" w:asciiTheme="minorEastAsia" w:hAnsiTheme="minorEastAsia" w:eastAsiaTheme="minorEastAsia" w:cstheme="minorEastAsia"/>
                <w:color w:val="000000"/>
                <w:sz w:val="24"/>
                <w:szCs w:val="24"/>
                <w:lang w:val="en-US"/>
              </w:rPr>
              <w:t>显示屏</w:t>
            </w:r>
          </w:p>
          <w:p w14:paraId="FED874BC">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rPr>
              <w:t>主机重量≤10kg</w:t>
            </w:r>
          </w:p>
          <w:p w14:paraId="0BF0EB33">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主机内置≥2个可激活探头接口；  </w:t>
            </w:r>
          </w:p>
          <w:p w14:paraId="347BC40B">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主机内置≥4个USB 3.0接口</w:t>
            </w:r>
          </w:p>
          <w:p w14:paraId="0B1C9C89">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数字波束增强器</w:t>
            </w:r>
          </w:p>
          <w:p w14:paraId="63ADF2A2">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多倍波束合成</w:t>
            </w:r>
          </w:p>
          <w:p w14:paraId="234219E7">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二维灰阶模式</w:t>
            </w:r>
          </w:p>
          <w:p w14:paraId="39E87FB8">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组织谐波成像模式</w:t>
            </w:r>
          </w:p>
          <w:p w14:paraId="277896A7">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宽带频移谐波</w:t>
            </w:r>
          </w:p>
          <w:p w14:paraId="58385238">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组织特异性成像</w:t>
            </w:r>
          </w:p>
          <w:p w14:paraId="03B7081D">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频率复合成像</w:t>
            </w:r>
          </w:p>
          <w:p w14:paraId="1FBEE4E1">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空间复合成像</w:t>
            </w:r>
          </w:p>
          <w:p w14:paraId="795F42E2">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斑点抑制成像</w:t>
            </w:r>
          </w:p>
          <w:p w14:paraId="5695CC50">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彩色多普勒成像（包括彩色、能量、方向能量多普勒模式）</w:t>
            </w:r>
          </w:p>
          <w:p w14:paraId="4BCC0EC6">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频谱多普勒成像：脉冲多普勒、高脉冲重复频率、连续波多普勒</w:t>
            </w:r>
          </w:p>
          <w:p w14:paraId="6E5FA97A">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组织多普勒成像</w:t>
            </w:r>
          </w:p>
          <w:p w14:paraId="7A36FD9D">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解剖M型模式</w:t>
            </w:r>
          </w:p>
          <w:p w14:paraId="48F49F7A">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独立角度偏转</w:t>
            </w:r>
          </w:p>
          <w:p w14:paraId="6B96D858">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扩展成像（凸阵、线阵可用，）</w:t>
            </w:r>
          </w:p>
          <w:p w14:paraId="14F69DAF">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实时双幅对比成像</w:t>
            </w:r>
          </w:p>
          <w:p w14:paraId="540C03D6">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一键自动优化（包括应用于二维、彩色及频谱模式，彩色多普勒自动识别，包括ROI框位置、角度自动改变）</w:t>
            </w:r>
          </w:p>
          <w:p w14:paraId="6BFC0A99">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支持全屏放大，≥2档可调 </w:t>
            </w:r>
          </w:p>
          <w:p w14:paraId="194EA09B">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局部放大（支持前端、后端放大）</w:t>
            </w:r>
          </w:p>
          <w:p w14:paraId="56906E31">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支持手动、自动、半自动触摸屏上包络测量</w:t>
            </w:r>
          </w:p>
          <w:p w14:paraId="1A33D73E">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回波增强技术</w:t>
            </w:r>
          </w:p>
          <w:p w14:paraId="3DCD011F">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常规测量软件包（腹部、心脏、血管、小器官，神经，产科、妇科、泌尿、急诊测量软件包）</w:t>
            </w:r>
          </w:p>
          <w:p w14:paraId="7CB0E397">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图像后处理，可处理参数≥26种</w:t>
            </w:r>
          </w:p>
          <w:p w14:paraId="29181630">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支持手动触摸屏上注释</w:t>
            </w:r>
          </w:p>
          <w:p w14:paraId="5CD8EC20">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支持手势操作（图像调整、测量和注释、图像浏览）</w:t>
            </w:r>
          </w:p>
          <w:p w14:paraId="08E76A9C">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穿刺针增强技术，可跟随进针角度随时改变声束偏转角度，支持双屏实时对比显示增强前后效果，支持线阵和凸阵探</w:t>
            </w:r>
          </w:p>
          <w:p w14:paraId="25E5B362">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屏幕内具有穿刺中位线，参数显示区可显示靶目标至体表距离，探头中心位置具有穿刺中位点标识，提高穿刺效率及准确性</w:t>
            </w:r>
          </w:p>
          <w:p w14:paraId="3ECC64F8">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实时宽景成像单元</w:t>
            </w:r>
          </w:p>
          <w:p w14:paraId="424A53A9">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≥142种体位图</w:t>
            </w:r>
          </w:p>
          <w:p w14:paraId="387864DE">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可支持DICOM 3.0</w:t>
            </w:r>
          </w:p>
          <w:p w14:paraId="7DC276C1">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支持语言，英语,中文, 德语, 西班牙语, 法语, 意大利语, 葡萄牙语, 俄语, 捷克语, 波兰语, 土耳其语, 挪威语, 塞尔维亚语（包括键盘输入、注释、操作面板等）</w:t>
            </w:r>
          </w:p>
          <w:p w14:paraId="2852CFB6">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内置超声教学软件，解剖图谱，标准的超声图像，扫查位置参考图，以及扫查技巧图文解析，覆盖神经、FAST、心脏、腹部、甲状腺、乳腺、睾丸和妇产等应用，为用户提供在线指导</w:t>
            </w:r>
          </w:p>
          <w:p w14:paraId="760666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Theme="minorEastAsia" w:hAnsiTheme="minorEastAsia" w:eastAsiaTheme="minorEastAsia" w:cstheme="minorEastAsia"/>
                <w:color w:val="000000"/>
                <w:sz w:val="24"/>
                <w:szCs w:val="24"/>
              </w:rPr>
            </w:pPr>
          </w:p>
          <w:p w14:paraId="6E9BE82E">
            <w:pPr>
              <w:pStyle w:val="5"/>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测量/分析和报告</w:t>
            </w:r>
          </w:p>
          <w:p w14:paraId="6E2727D1">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常规测量</w:t>
            </w:r>
          </w:p>
          <w:p w14:paraId="6F2F678C">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距离测量、椭圆及描迹测量面积周长、体积测量</w:t>
            </w:r>
          </w:p>
          <w:p w14:paraId="08A451FC">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多普勒测量（自动或手动包络测量，自动计算测量参数）</w:t>
            </w:r>
          </w:p>
          <w:p w14:paraId="22E9E838">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全科测量包，自动生成报告</w:t>
            </w:r>
          </w:p>
          <w:p w14:paraId="027E849D">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left"/>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color w:val="000000"/>
                <w:sz w:val="24"/>
                <w:szCs w:val="24"/>
              </w:rPr>
              <w:t>急诊、神经、肌骨、腹部、产科、妇科、小器官、泌尿、血管</w:t>
            </w:r>
          </w:p>
          <w:p w14:paraId="4F3D919E">
            <w:pPr>
              <w:pStyle w:val="5"/>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电影回放和原始数据处理</w:t>
            </w:r>
          </w:p>
          <w:p w14:paraId="080831EB">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所有模式下可用</w:t>
            </w:r>
          </w:p>
          <w:p w14:paraId="3D6FBDD7">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支持手动、自动回放</w:t>
            </w:r>
          </w:p>
          <w:p w14:paraId="02D2C729">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支持向后存储和向前存储，时间长度可预置(向后：最大时间480s；向前：120s)</w:t>
            </w:r>
          </w:p>
          <w:p w14:paraId="6B2F3281">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图像后处理，可对回放图像进行参数调节，可处理参数B模式8种、M模式5种、彩色模式5种、PW模式10种。。</w:t>
            </w:r>
          </w:p>
          <w:p w14:paraId="0CB16B11">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支持同步存储(支持单帧图像文件包含： DCM、TIFF、BMP、JEPG单帧，电影文件包括： AVI)，即后台存储或导出图像数据的同时前台可以完成实时扫描。直接一键存储至硬盘，突然关机或未结束检查关机资料不丢失</w:t>
            </w:r>
          </w:p>
          <w:p w14:paraId="0D651A75">
            <w:pPr>
              <w:pStyle w:val="5"/>
              <w:keepNext w:val="0"/>
              <w:keepLines w:val="0"/>
              <w:pageBreakBefore w:val="0"/>
              <w:widowControl w:val="0"/>
              <w:numPr>
                <w:ilvl w:val="1"/>
                <w:numId w:val="1"/>
              </w:numPr>
              <w:suppressLineNumbers w:val="0"/>
              <w:kinsoku/>
              <w:wordWrap/>
              <w:overflowPunct/>
              <w:topLinePunct w:val="0"/>
              <w:autoSpaceDE/>
              <w:autoSpaceDN/>
              <w:bidi w:val="0"/>
              <w:adjustRightInd/>
              <w:snapToGrid/>
              <w:spacing w:before="0" w:beforeAutospacing="0" w:after="0" w:afterAutospacing="0" w:line="440" w:lineRule="exact"/>
              <w:ind w:left="0" w:right="0" w:firstLineChars="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支持脚踏开关自定义功能键，要求同一个自定义功能按键支持≥4个功能的输出。</w:t>
            </w:r>
          </w:p>
          <w:p w14:paraId="3B16706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textAlignment w:val="auto"/>
              <w:rPr>
                <w:rFonts w:hint="eastAsia" w:asciiTheme="minorEastAsia" w:hAnsiTheme="minorEastAsia" w:eastAsiaTheme="minorEastAsia" w:cstheme="minorEastAsia"/>
                <w:sz w:val="24"/>
                <w:szCs w:val="24"/>
                <w:lang w:val="en-US" w:eastAsia="zh-CN"/>
              </w:rPr>
            </w:pPr>
          </w:p>
        </w:tc>
      </w:tr>
      <w:tr w14:paraId="2D0E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28" w:type="dxa"/>
          </w:tcPr>
          <w:p w14:paraId="488BA1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8、认知障碍康复评估训练系统</w:t>
            </w:r>
          </w:p>
        </w:tc>
        <w:tc>
          <w:tcPr>
            <w:tcW w:w="7388" w:type="dxa"/>
          </w:tcPr>
          <w:p w14:paraId="17CE96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1、功能用途：通过量表对患者认知功能进行评估，评估后出具结果报告，可针对该报告制定个性化训练计划并进行训练。</w:t>
            </w:r>
          </w:p>
          <w:p w14:paraId="70ED68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2、评估：包括6大部分≥19个量表。</w:t>
            </w:r>
          </w:p>
          <w:p w14:paraId="607C72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3、评估结果：包含患者定向能力、注意能力、语言表达、听理解、看理解、命名、执行能力、记忆能力、计算能力、日常知识以及推理能力的水平，支持打印，回放答题过程。</w:t>
            </w:r>
          </w:p>
          <w:p w14:paraId="4703C8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hanging="240" w:hanging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4、训练方式：通过对语言、推理、记忆、计算、结构、专注和定向能力等7种方式进行训练。通过对定向能力、结构能力，记忆能力、专注能力、计算能力和推理能力6个方面≥31种方式进行训练。</w:t>
            </w:r>
          </w:p>
          <w:p w14:paraId="01E12F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5、角色：内置管理员、医生和患者三种角色。</w:t>
            </w:r>
          </w:p>
          <w:p w14:paraId="0ACC60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6、用户管理：管理员可对医生和患者进行管理；医生可对患者进行管理。</w:t>
            </w:r>
          </w:p>
          <w:p w14:paraId="481785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7、数据安全：支持数据备份和恢复。</w:t>
            </w:r>
          </w:p>
          <w:p w14:paraId="7E0F7CE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textAlignment w:val="auto"/>
              <w:rPr>
                <w:rFonts w:hint="eastAsia" w:asciiTheme="minorEastAsia" w:hAnsiTheme="minorEastAsia" w:eastAsiaTheme="minorEastAsia" w:cstheme="minorEastAsia"/>
                <w:sz w:val="24"/>
                <w:szCs w:val="24"/>
                <w:lang w:val="en-US" w:eastAsia="zh-CN"/>
              </w:rPr>
            </w:pPr>
          </w:p>
        </w:tc>
      </w:tr>
    </w:tbl>
    <w:p w14:paraId="56A8C175">
      <w:pPr>
        <w:keepNext w:val="0"/>
        <w:keepLines w:val="0"/>
        <w:pageBreakBefore w:val="0"/>
        <w:widowControl w:val="0"/>
        <w:kinsoku/>
        <w:wordWrap/>
        <w:overflowPunct/>
        <w:topLinePunct w:val="0"/>
        <w:autoSpaceDE/>
        <w:autoSpaceDN/>
        <w:bidi w:val="0"/>
        <w:adjustRightInd/>
        <w:snapToGrid/>
        <w:spacing w:line="440" w:lineRule="exact"/>
        <w:ind w:left="0"/>
        <w:textAlignment w:val="auto"/>
        <w:rPr>
          <w:rFonts w:hint="eastAsia" w:asciiTheme="minorEastAsia" w:hAnsiTheme="minorEastAsia" w:eastAsiaTheme="minorEastAsia" w:cstheme="minorEastAsia"/>
          <w:sz w:val="24"/>
          <w:szCs w:val="24"/>
          <w:lang w:val="en-US" w:eastAsia="zh-CN"/>
        </w:rPr>
      </w:pPr>
    </w:p>
    <w:p w14:paraId="6570A7E3">
      <w:pPr>
        <w:rPr>
          <w:rFonts w:hint="default"/>
          <w:color w:val="auto"/>
          <w:sz w:val="24"/>
          <w:szCs w:val="24"/>
          <w:lang w:val="en-US" w:eastAsia="zh-CN"/>
        </w:rPr>
      </w:pPr>
      <w:r>
        <w:rPr>
          <w:rFonts w:hint="eastAsia" w:ascii="仿宋" w:hAnsi="仿宋" w:eastAsia="仿宋" w:cs="仿宋"/>
          <w:b/>
          <w:bCs/>
          <w:color w:val="auto"/>
          <w:sz w:val="28"/>
          <w:szCs w:val="24"/>
          <w:lang w:val="en-US" w:eastAsia="zh-CN"/>
        </w:rPr>
        <w:t>以上设备要求质保期≥5年，使用年限≥8年</w:t>
      </w:r>
    </w:p>
    <w:p w14:paraId="45962F2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A66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2026-08-11T08:44:21Z</dcterms:created>
  <dc:creator>ASUS</dc:creator>
  <cp:lastModifiedBy>ID01</cp:lastModifiedBy>
  <dcterms:modified xsi:type="dcterms:W3CDTF">2026-08-11T08:45:45Z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eyJoZGlkIjoiMTYxMGFkZmIwMTkwZDllNjFlNWE5MTAzOTMzMDZlNGUiLCJ1c2VySWQiOiI1OTAyOTE1NDgifQ==</vt:lpwstr>
  </property>
  <property fmtid="{D5CDD505-2E9C-101B-9397-08002B2CF9AE}" pid="4" name="ICV">
    <vt:lpwstr>8EE42EF96E8B4A9BAB8EFF93A734E356_12</vt:lpwstr>
  </property>
</Properties>
</file>